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D61" w:rsidRDefault="00344D61"/>
    <w:p w:rsidR="008A25B5" w:rsidRDefault="008A25B5"/>
    <w:p w:rsidR="008A25B5" w:rsidRDefault="008A25B5"/>
    <w:p w:rsidR="008A25B5" w:rsidRDefault="008A25B5"/>
    <w:p w:rsidR="008A25B5" w:rsidRDefault="008A25B5"/>
    <w:p w:rsidR="008A25B5" w:rsidRPr="008A25B5" w:rsidRDefault="008A25B5" w:rsidP="008A2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A25B5" w:rsidRPr="008A25B5" w:rsidRDefault="008A25B5" w:rsidP="008A2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66495" w:rsidRDefault="008A25B5" w:rsidP="008A2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48"/>
          <w:szCs w:val="48"/>
          <w:lang w:eastAsia="ru-RU"/>
        </w:rPr>
      </w:pPr>
      <w:bookmarkStart w:id="0" w:name="_Toc306368687"/>
      <w:r w:rsidRPr="008A25B5">
        <w:rPr>
          <w:rFonts w:ascii="Times New Roman" w:eastAsia="Times New Roman" w:hAnsi="Times New Roman" w:cs="Times New Roman"/>
          <w:b/>
          <w:kern w:val="28"/>
          <w:sz w:val="48"/>
          <w:szCs w:val="48"/>
          <w:lang w:eastAsia="ru-RU"/>
        </w:rPr>
        <w:t>ОСНОВНЫЕ</w:t>
      </w:r>
      <w:r w:rsidRPr="008A25B5">
        <w:rPr>
          <w:rFonts w:ascii="Castellar" w:eastAsia="Times New Roman" w:hAnsi="Castellar" w:cs="Times New Roman"/>
          <w:b/>
          <w:kern w:val="28"/>
          <w:sz w:val="48"/>
          <w:szCs w:val="48"/>
          <w:lang w:eastAsia="ru-RU"/>
        </w:rPr>
        <w:t xml:space="preserve"> </w:t>
      </w:r>
      <w:r w:rsidRPr="008A25B5">
        <w:rPr>
          <w:rFonts w:ascii="Times New Roman" w:eastAsia="Times New Roman" w:hAnsi="Times New Roman" w:cs="Times New Roman"/>
          <w:b/>
          <w:kern w:val="28"/>
          <w:sz w:val="48"/>
          <w:szCs w:val="48"/>
          <w:lang w:eastAsia="ru-RU"/>
        </w:rPr>
        <w:t>НАПРАВЛЕНИЯ</w:t>
      </w:r>
      <w:bookmarkStart w:id="1" w:name="_Toc149125749"/>
      <w:bookmarkStart w:id="2" w:name="_Toc149126137"/>
      <w:r w:rsidRPr="008A25B5">
        <w:rPr>
          <w:rFonts w:ascii="Castellar" w:eastAsia="Times New Roman" w:hAnsi="Castellar" w:cs="Times New Roman"/>
          <w:b/>
          <w:kern w:val="28"/>
          <w:sz w:val="48"/>
          <w:szCs w:val="48"/>
          <w:lang w:eastAsia="ru-RU"/>
        </w:rPr>
        <w:t xml:space="preserve"> </w:t>
      </w:r>
      <w:r w:rsidRPr="008A25B5">
        <w:rPr>
          <w:rFonts w:ascii="Times New Roman" w:eastAsia="Times New Roman" w:hAnsi="Times New Roman" w:cs="Times New Roman"/>
          <w:b/>
          <w:kern w:val="28"/>
          <w:sz w:val="48"/>
          <w:szCs w:val="48"/>
          <w:lang w:eastAsia="ru-RU"/>
        </w:rPr>
        <w:t>БЮДЖЕТНОЙ и НАЛОГОВОЙ ПОЛИТИКИ</w:t>
      </w:r>
      <w:bookmarkEnd w:id="1"/>
      <w:bookmarkEnd w:id="2"/>
      <w:r w:rsidRPr="008A25B5">
        <w:rPr>
          <w:rFonts w:ascii="Castellar" w:eastAsia="Times New Roman" w:hAnsi="Castellar" w:cs="Times New Roman"/>
          <w:b/>
          <w:kern w:val="28"/>
          <w:sz w:val="48"/>
          <w:szCs w:val="48"/>
          <w:lang w:eastAsia="ru-RU"/>
        </w:rPr>
        <w:t xml:space="preserve"> </w:t>
      </w:r>
      <w:bookmarkStart w:id="3" w:name="_Toc149125750"/>
      <w:r w:rsidRPr="008A25B5">
        <w:rPr>
          <w:rFonts w:ascii="Times New Roman" w:eastAsia="Times New Roman" w:hAnsi="Times New Roman" w:cs="Times New Roman"/>
          <w:b/>
          <w:kern w:val="28"/>
          <w:sz w:val="48"/>
          <w:szCs w:val="48"/>
          <w:lang w:eastAsia="ru-RU"/>
        </w:rPr>
        <w:t>МАНСКОГО</w:t>
      </w:r>
      <w:r w:rsidRPr="008A25B5">
        <w:rPr>
          <w:rFonts w:ascii="Castellar" w:eastAsia="Times New Roman" w:hAnsi="Castellar" w:cs="Times New Roman"/>
          <w:b/>
          <w:kern w:val="28"/>
          <w:sz w:val="48"/>
          <w:szCs w:val="48"/>
          <w:lang w:eastAsia="ru-RU"/>
        </w:rPr>
        <w:t xml:space="preserve"> </w:t>
      </w:r>
      <w:r w:rsidRPr="008A25B5">
        <w:rPr>
          <w:rFonts w:ascii="Times New Roman" w:eastAsia="Times New Roman" w:hAnsi="Times New Roman" w:cs="Times New Roman"/>
          <w:b/>
          <w:kern w:val="28"/>
          <w:sz w:val="48"/>
          <w:szCs w:val="48"/>
          <w:lang w:eastAsia="ru-RU"/>
        </w:rPr>
        <w:t>РАЙОНА</w:t>
      </w:r>
    </w:p>
    <w:p w:rsidR="008A25B5" w:rsidRPr="008A25B5" w:rsidRDefault="008A25B5" w:rsidP="008A2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A25B5">
        <w:rPr>
          <w:rFonts w:ascii="Castellar" w:eastAsia="Times New Roman" w:hAnsi="Castellar" w:cs="Times New Roman"/>
          <w:b/>
          <w:kern w:val="28"/>
          <w:sz w:val="48"/>
          <w:szCs w:val="48"/>
          <w:lang w:eastAsia="ru-RU"/>
        </w:rPr>
        <w:t xml:space="preserve"> </w:t>
      </w:r>
      <w:r w:rsidRPr="008A25B5">
        <w:rPr>
          <w:rFonts w:ascii="Times New Roman" w:eastAsia="Times New Roman" w:hAnsi="Times New Roman" w:cs="Times New Roman"/>
          <w:b/>
          <w:kern w:val="28"/>
          <w:sz w:val="48"/>
          <w:szCs w:val="48"/>
          <w:lang w:eastAsia="ru-RU"/>
        </w:rPr>
        <w:t>на</w:t>
      </w:r>
      <w:r w:rsidRPr="008A25B5">
        <w:rPr>
          <w:rFonts w:ascii="Castellar" w:eastAsia="Times New Roman" w:hAnsi="Castellar" w:cs="Times New Roman"/>
          <w:b/>
          <w:kern w:val="28"/>
          <w:sz w:val="28"/>
          <w:szCs w:val="24"/>
          <w:lang w:eastAsia="ru-RU"/>
        </w:rPr>
        <w:t xml:space="preserve"> </w:t>
      </w:r>
      <w:r w:rsidRPr="008A25B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202</w:t>
      </w:r>
      <w:r w:rsidR="00B7019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4</w:t>
      </w:r>
      <w:r w:rsidRPr="008A25B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ГОД и </w:t>
      </w:r>
      <w:bookmarkEnd w:id="3"/>
      <w:r w:rsidRPr="008A25B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ПЛАНОВЫЙ ПЕРИОД</w:t>
      </w:r>
    </w:p>
    <w:p w:rsidR="008A25B5" w:rsidRPr="008A25B5" w:rsidRDefault="008A25B5" w:rsidP="008A2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A25B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202</w:t>
      </w:r>
      <w:r w:rsidR="00B7019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5</w:t>
      </w:r>
      <w:r w:rsidRPr="008A25B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- 202</w:t>
      </w:r>
      <w:r w:rsidR="00B7019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6</w:t>
      </w:r>
      <w:r w:rsidRPr="008A25B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ГОДОВ</w:t>
      </w:r>
      <w:bookmarkEnd w:id="0"/>
    </w:p>
    <w:p w:rsidR="008A25B5" w:rsidRPr="008A25B5" w:rsidRDefault="008A25B5" w:rsidP="008A2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8A25B5" w:rsidRPr="008A25B5" w:rsidRDefault="008A25B5" w:rsidP="008A2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8A25B5" w:rsidRDefault="008A25B5">
      <w:pPr>
        <w:rPr>
          <w:rFonts w:ascii="Times New Roman" w:hAnsi="Times New Roman" w:cs="Times New Roman"/>
          <w:sz w:val="28"/>
          <w:szCs w:val="28"/>
        </w:rPr>
      </w:pPr>
    </w:p>
    <w:p w:rsidR="00267727" w:rsidRPr="00267727" w:rsidRDefault="00267727" w:rsidP="00267727">
      <w:pPr>
        <w:jc w:val="center"/>
        <w:rPr>
          <w:rStyle w:val="markedcontent"/>
          <w:rFonts w:ascii="Times New Roman" w:hAnsi="Times New Roman" w:cs="Times New Roman"/>
          <w:b/>
          <w:sz w:val="28"/>
          <w:szCs w:val="28"/>
        </w:rPr>
      </w:pPr>
      <w:r w:rsidRPr="00267727">
        <w:rPr>
          <w:rStyle w:val="markedcontent"/>
          <w:rFonts w:ascii="Times New Roman" w:hAnsi="Times New Roman" w:cs="Times New Roman"/>
          <w:b/>
          <w:sz w:val="28"/>
          <w:szCs w:val="28"/>
        </w:rPr>
        <w:lastRenderedPageBreak/>
        <w:t>Основные направ</w:t>
      </w:r>
      <w:r w:rsidR="003F5D68">
        <w:rPr>
          <w:rStyle w:val="markedcontent"/>
          <w:rFonts w:ascii="Times New Roman" w:hAnsi="Times New Roman" w:cs="Times New Roman"/>
          <w:b/>
          <w:sz w:val="28"/>
          <w:szCs w:val="28"/>
        </w:rPr>
        <w:t>ления бюджетной политики на 2024</w:t>
      </w:r>
      <w:r w:rsidRPr="00267727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год и на</w:t>
      </w:r>
      <w:r w:rsidRPr="00267727">
        <w:rPr>
          <w:rFonts w:ascii="Times New Roman" w:hAnsi="Times New Roman" w:cs="Times New Roman"/>
          <w:b/>
          <w:sz w:val="28"/>
          <w:szCs w:val="28"/>
        </w:rPr>
        <w:br/>
      </w:r>
      <w:r w:rsidRPr="00267727">
        <w:rPr>
          <w:rStyle w:val="markedcontent"/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3F5D68">
        <w:rPr>
          <w:rStyle w:val="markedcontent"/>
          <w:rFonts w:ascii="Times New Roman" w:hAnsi="Times New Roman" w:cs="Times New Roman"/>
          <w:b/>
          <w:sz w:val="28"/>
          <w:szCs w:val="28"/>
        </w:rPr>
        <w:t>5</w:t>
      </w:r>
      <w:r w:rsidRPr="00267727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</w:t>
      </w:r>
      <w:r w:rsidR="00EB7BA2">
        <w:rPr>
          <w:rStyle w:val="markedcontent"/>
          <w:rFonts w:ascii="Times New Roman" w:hAnsi="Times New Roman" w:cs="Times New Roman"/>
          <w:b/>
          <w:sz w:val="28"/>
          <w:szCs w:val="28"/>
        </w:rPr>
        <w:t>-</w:t>
      </w:r>
      <w:r w:rsidRPr="00267727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202</w:t>
      </w:r>
      <w:r w:rsidR="003F5D68">
        <w:rPr>
          <w:rStyle w:val="markedcontent"/>
          <w:rFonts w:ascii="Times New Roman" w:hAnsi="Times New Roman" w:cs="Times New Roman"/>
          <w:b/>
          <w:sz w:val="28"/>
          <w:szCs w:val="28"/>
        </w:rPr>
        <w:t>6</w:t>
      </w:r>
      <w:r w:rsidRPr="00267727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267727">
        <w:rPr>
          <w:rFonts w:ascii="Times New Roman" w:hAnsi="Times New Roman" w:cs="Times New Roman"/>
          <w:b/>
          <w:sz w:val="28"/>
          <w:szCs w:val="28"/>
        </w:rPr>
        <w:br/>
      </w:r>
    </w:p>
    <w:p w:rsidR="00267727" w:rsidRPr="00267727" w:rsidRDefault="00267727" w:rsidP="00B7019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            </w:t>
      </w:r>
      <w:r w:rsidRPr="00267727">
        <w:rPr>
          <w:rStyle w:val="markedcontent"/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</w:t>
      </w:r>
      <w:r w:rsidR="004D0259">
        <w:rPr>
          <w:rStyle w:val="markedcontent"/>
          <w:rFonts w:ascii="Times New Roman" w:hAnsi="Times New Roman" w:cs="Times New Roman"/>
          <w:sz w:val="28"/>
          <w:szCs w:val="28"/>
        </w:rPr>
        <w:t xml:space="preserve">Манского </w:t>
      </w:r>
      <w:r w:rsidRPr="00267727">
        <w:rPr>
          <w:rStyle w:val="markedcontent"/>
          <w:rFonts w:ascii="Times New Roman" w:hAnsi="Times New Roman" w:cs="Times New Roman"/>
          <w:sz w:val="28"/>
          <w:szCs w:val="28"/>
        </w:rPr>
        <w:t>района, на 202</w:t>
      </w:r>
      <w:r w:rsidR="00B7019B">
        <w:rPr>
          <w:rStyle w:val="markedcontent"/>
          <w:rFonts w:ascii="Times New Roman" w:hAnsi="Times New Roman" w:cs="Times New Roman"/>
          <w:sz w:val="28"/>
          <w:szCs w:val="28"/>
        </w:rPr>
        <w:t>4</w:t>
      </w:r>
      <w:r w:rsidRPr="00267727">
        <w:rPr>
          <w:rStyle w:val="markedcontent"/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7019B">
        <w:rPr>
          <w:rStyle w:val="markedcontent"/>
          <w:rFonts w:ascii="Times New Roman" w:hAnsi="Times New Roman" w:cs="Times New Roman"/>
          <w:sz w:val="28"/>
          <w:szCs w:val="28"/>
        </w:rPr>
        <w:t>5</w:t>
      </w:r>
      <w:r>
        <w:rPr>
          <w:rStyle w:val="markedcontent"/>
          <w:rFonts w:ascii="Times New Roman" w:hAnsi="Times New Roman" w:cs="Times New Roman"/>
          <w:sz w:val="28"/>
          <w:szCs w:val="28"/>
        </w:rPr>
        <w:t>-</w:t>
      </w:r>
      <w:r w:rsidRPr="00267727">
        <w:rPr>
          <w:rStyle w:val="markedcontent"/>
          <w:rFonts w:ascii="Times New Roman" w:hAnsi="Times New Roman" w:cs="Times New Roman"/>
          <w:sz w:val="28"/>
          <w:szCs w:val="28"/>
        </w:rPr>
        <w:t>202</w:t>
      </w:r>
      <w:r w:rsidR="00B7019B">
        <w:rPr>
          <w:rStyle w:val="markedcontent"/>
          <w:rFonts w:ascii="Times New Roman" w:hAnsi="Times New Roman" w:cs="Times New Roman"/>
          <w:sz w:val="28"/>
          <w:szCs w:val="28"/>
        </w:rPr>
        <w:t>6</w:t>
      </w:r>
      <w:r w:rsidRPr="00267727">
        <w:rPr>
          <w:rStyle w:val="markedcontent"/>
          <w:rFonts w:ascii="Times New Roman" w:hAnsi="Times New Roman" w:cs="Times New Roman"/>
          <w:sz w:val="28"/>
          <w:szCs w:val="28"/>
        </w:rPr>
        <w:t xml:space="preserve"> годов</w:t>
      </w:r>
      <w:r w:rsidR="004D0259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267727">
        <w:rPr>
          <w:rStyle w:val="markedcontent"/>
          <w:rFonts w:ascii="Times New Roman" w:hAnsi="Times New Roman" w:cs="Times New Roman"/>
          <w:sz w:val="28"/>
          <w:szCs w:val="28"/>
        </w:rPr>
        <w:t>разработаны в соответствии со статьей 172 Бюджетного кодекса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267727">
        <w:rPr>
          <w:rStyle w:val="markedcontent"/>
          <w:rFonts w:ascii="Times New Roman" w:hAnsi="Times New Roman" w:cs="Times New Roman"/>
          <w:sz w:val="28"/>
          <w:szCs w:val="28"/>
        </w:rPr>
        <w:t>Российской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Ф</w:t>
      </w:r>
      <w:r w:rsidRPr="00267727">
        <w:rPr>
          <w:rStyle w:val="markedcontent"/>
          <w:rFonts w:ascii="Times New Roman" w:hAnsi="Times New Roman" w:cs="Times New Roman"/>
          <w:sz w:val="28"/>
          <w:szCs w:val="28"/>
        </w:rPr>
        <w:t>едерации.</w:t>
      </w:r>
      <w:r w:rsidRPr="00267727"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      </w:t>
      </w:r>
      <w:r w:rsidR="0002202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Целью о</w:t>
      </w:r>
      <w:r w:rsidRPr="0026772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сновных направлений</w:t>
      </w:r>
      <w:r w:rsidRPr="00267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бюджетной политики</w:t>
      </w:r>
      <w:r w:rsidRPr="0026772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являются определение условий, принимаемых для составления проекта районного бюджета на 202</w:t>
      </w:r>
      <w:r w:rsidR="003F5D6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</w:t>
      </w:r>
      <w:r w:rsidRPr="0026772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–202</w:t>
      </w:r>
      <w:r w:rsidR="003F5D6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6</w:t>
      </w:r>
      <w:r w:rsidRPr="0026772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годы, подходов к его формированию, а также обеспечение прозрачности и открытости бюджетного планирования.</w:t>
      </w:r>
    </w:p>
    <w:p w:rsidR="00236441" w:rsidRPr="00236441" w:rsidRDefault="00236441" w:rsidP="0023644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32"/>
          <w:lang w:eastAsia="ru-RU"/>
        </w:rPr>
      </w:pPr>
      <w:bookmarkStart w:id="4" w:name="_Toc116571541"/>
      <w:r w:rsidRPr="002364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 Цели и задачи бюджетной политики на 202</w:t>
      </w:r>
      <w:r w:rsidR="00B7019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</w:t>
      </w:r>
      <w:r w:rsidRPr="002364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–202</w:t>
      </w:r>
      <w:r w:rsidR="00B7019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6</w:t>
      </w:r>
      <w:r w:rsidRPr="002364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годы</w:t>
      </w:r>
      <w:bookmarkEnd w:id="4"/>
    </w:p>
    <w:p w:rsidR="00236441" w:rsidRPr="00236441" w:rsidRDefault="00236441" w:rsidP="00236441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441">
        <w:rPr>
          <w:rFonts w:ascii="Times New Roman" w:eastAsia="Calibri" w:hAnsi="Times New Roman" w:cs="Times New Roman"/>
          <w:sz w:val="28"/>
          <w:szCs w:val="28"/>
        </w:rPr>
        <w:t xml:space="preserve">В целях сохранения сбалансированного развития </w:t>
      </w:r>
      <w:r>
        <w:rPr>
          <w:rFonts w:ascii="Times New Roman" w:eastAsia="Calibri" w:hAnsi="Times New Roman" w:cs="Times New Roman"/>
          <w:sz w:val="28"/>
          <w:szCs w:val="28"/>
        </w:rPr>
        <w:t>Манского района</w:t>
      </w:r>
      <w:r w:rsidRPr="00236441">
        <w:rPr>
          <w:rFonts w:ascii="Times New Roman" w:eastAsia="Calibri" w:hAnsi="Times New Roman" w:cs="Times New Roman"/>
          <w:sz w:val="28"/>
          <w:szCs w:val="28"/>
        </w:rPr>
        <w:t>, а также благосостояния и качества жизни граждан в 202</w:t>
      </w:r>
      <w:r w:rsidR="00B7019B">
        <w:rPr>
          <w:rFonts w:ascii="Times New Roman" w:eastAsia="Calibri" w:hAnsi="Times New Roman" w:cs="Times New Roman"/>
          <w:sz w:val="28"/>
          <w:szCs w:val="28"/>
        </w:rPr>
        <w:t>4</w:t>
      </w:r>
      <w:r w:rsidRPr="00236441">
        <w:rPr>
          <w:rFonts w:ascii="Times New Roman" w:eastAsia="Calibri" w:hAnsi="Times New Roman" w:cs="Times New Roman"/>
          <w:sz w:val="28"/>
          <w:szCs w:val="28"/>
        </w:rPr>
        <w:t>–202</w:t>
      </w:r>
      <w:r w:rsidR="00B7019B">
        <w:rPr>
          <w:rFonts w:ascii="Times New Roman" w:eastAsia="Calibri" w:hAnsi="Times New Roman" w:cs="Times New Roman"/>
          <w:sz w:val="28"/>
          <w:szCs w:val="28"/>
        </w:rPr>
        <w:t>6</w:t>
      </w:r>
      <w:r w:rsidRPr="00236441">
        <w:rPr>
          <w:rFonts w:ascii="Times New Roman" w:eastAsia="Calibri" w:hAnsi="Times New Roman" w:cs="Times New Roman"/>
          <w:sz w:val="28"/>
          <w:szCs w:val="28"/>
        </w:rPr>
        <w:t xml:space="preserve"> годах акценты бюджетной политики будут сконцентрированы на следующих направлениях:</w:t>
      </w:r>
    </w:p>
    <w:p w:rsidR="00236441" w:rsidRPr="00236441" w:rsidRDefault="00236441" w:rsidP="00225FD5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441">
        <w:rPr>
          <w:rFonts w:ascii="Times New Roman" w:eastAsia="Calibri" w:hAnsi="Times New Roman" w:cs="Times New Roman"/>
          <w:sz w:val="28"/>
          <w:szCs w:val="28"/>
        </w:rPr>
        <w:t>1. Участие в реализации национальных целей и стратегических задач развития Российской Федерации, определенных Президентом Российской Федерации, с учетом приоритетного развития социальной сферы и экономики.</w:t>
      </w:r>
    </w:p>
    <w:p w:rsidR="00781FAA" w:rsidRDefault="00236441" w:rsidP="00225FD5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441">
        <w:rPr>
          <w:rFonts w:ascii="Times New Roman" w:eastAsia="Calibri" w:hAnsi="Times New Roman" w:cs="Times New Roman"/>
          <w:sz w:val="28"/>
          <w:szCs w:val="28"/>
        </w:rPr>
        <w:t xml:space="preserve">2. Взаимодействие с </w:t>
      </w:r>
      <w:r w:rsidR="00781FAA">
        <w:rPr>
          <w:rFonts w:ascii="Times New Roman" w:eastAsia="Calibri" w:hAnsi="Times New Roman" w:cs="Times New Roman"/>
          <w:sz w:val="28"/>
          <w:szCs w:val="28"/>
        </w:rPr>
        <w:t>краевыми</w:t>
      </w:r>
      <w:r w:rsidRPr="00236441">
        <w:rPr>
          <w:rFonts w:ascii="Times New Roman" w:eastAsia="Calibri" w:hAnsi="Times New Roman" w:cs="Times New Roman"/>
          <w:sz w:val="28"/>
          <w:szCs w:val="28"/>
        </w:rPr>
        <w:t xml:space="preserve"> органами власти по увеличению объема финансовой по</w:t>
      </w:r>
      <w:r w:rsidR="008E2196">
        <w:rPr>
          <w:rFonts w:ascii="Times New Roman" w:eastAsia="Calibri" w:hAnsi="Times New Roman" w:cs="Times New Roman"/>
          <w:sz w:val="28"/>
          <w:szCs w:val="28"/>
        </w:rPr>
        <w:t>мощ</w:t>
      </w:r>
      <w:r w:rsidRPr="00236441">
        <w:rPr>
          <w:rFonts w:ascii="Times New Roman" w:eastAsia="Calibri" w:hAnsi="Times New Roman" w:cs="Times New Roman"/>
          <w:sz w:val="28"/>
          <w:szCs w:val="28"/>
        </w:rPr>
        <w:t xml:space="preserve">и из </w:t>
      </w:r>
      <w:r w:rsidR="00781FAA">
        <w:rPr>
          <w:rFonts w:ascii="Times New Roman" w:eastAsia="Calibri" w:hAnsi="Times New Roman" w:cs="Times New Roman"/>
          <w:sz w:val="28"/>
          <w:szCs w:val="28"/>
        </w:rPr>
        <w:t>краевого бюджета.</w:t>
      </w:r>
      <w:r w:rsidRPr="0023644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417CF" w:rsidRPr="00B417CF" w:rsidRDefault="00B417CF" w:rsidP="00225FD5">
      <w:pPr>
        <w:spacing w:before="12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3</w:t>
      </w:r>
      <w:r w:rsidR="00236441" w:rsidRPr="00236441">
        <w:rPr>
          <w:rFonts w:ascii="Times New Roman" w:eastAsia="Calibri" w:hAnsi="Times New Roman" w:cs="Times New Roman"/>
          <w:sz w:val="28"/>
          <w:szCs w:val="28"/>
        </w:rPr>
        <w:t>. </w:t>
      </w:r>
      <w:r w:rsidR="0070518E">
        <w:rPr>
          <w:rFonts w:ascii="Times New Roman" w:eastAsia="Calibri" w:hAnsi="Times New Roman" w:cs="Times New Roman"/>
          <w:sz w:val="28"/>
          <w:szCs w:val="28"/>
        </w:rPr>
        <w:t>О</w:t>
      </w:r>
      <w:r w:rsidR="0070518E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долгосрочной сбалансированности и</w:t>
      </w:r>
      <w:r w:rsidR="0070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18E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устойчивости бюджетной системы района</w:t>
      </w:r>
    </w:p>
    <w:p w:rsidR="00236441" w:rsidRPr="00236441" w:rsidRDefault="00B417CF" w:rsidP="00225FD5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236441" w:rsidRPr="00236441">
        <w:rPr>
          <w:rFonts w:ascii="Times New Roman" w:eastAsia="Calibri" w:hAnsi="Times New Roman" w:cs="Times New Roman"/>
          <w:sz w:val="28"/>
          <w:szCs w:val="28"/>
        </w:rPr>
        <w:t xml:space="preserve">. Совершенствование системы межбюджетных отношений </w:t>
      </w:r>
      <w:r w:rsidR="00236441" w:rsidRPr="00236441">
        <w:rPr>
          <w:rFonts w:ascii="Times New Roman" w:eastAsia="Calibri" w:hAnsi="Times New Roman" w:cs="Times New Roman"/>
          <w:sz w:val="28"/>
          <w:szCs w:val="28"/>
        </w:rPr>
        <w:br/>
        <w:t xml:space="preserve">в </w:t>
      </w:r>
      <w:r w:rsidR="00781FAA">
        <w:rPr>
          <w:rFonts w:ascii="Times New Roman" w:eastAsia="Calibri" w:hAnsi="Times New Roman" w:cs="Times New Roman"/>
          <w:sz w:val="28"/>
          <w:szCs w:val="28"/>
        </w:rPr>
        <w:t>Ман</w:t>
      </w:r>
      <w:r w:rsidR="00236441" w:rsidRPr="00236441">
        <w:rPr>
          <w:rFonts w:ascii="Times New Roman" w:eastAsia="Calibri" w:hAnsi="Times New Roman" w:cs="Times New Roman"/>
          <w:sz w:val="28"/>
          <w:szCs w:val="28"/>
        </w:rPr>
        <w:t>ском</w:t>
      </w:r>
      <w:r w:rsidR="00781FAA">
        <w:rPr>
          <w:rFonts w:ascii="Times New Roman" w:eastAsia="Calibri" w:hAnsi="Times New Roman" w:cs="Times New Roman"/>
          <w:sz w:val="28"/>
          <w:szCs w:val="28"/>
        </w:rPr>
        <w:t xml:space="preserve"> районе</w:t>
      </w:r>
      <w:r w:rsidR="00236441" w:rsidRPr="0023644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36441" w:rsidRDefault="00B417CF" w:rsidP="00225FD5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236441" w:rsidRPr="00236441">
        <w:rPr>
          <w:rFonts w:ascii="Times New Roman" w:eastAsia="Calibri" w:hAnsi="Times New Roman" w:cs="Times New Roman"/>
          <w:sz w:val="28"/>
          <w:szCs w:val="28"/>
        </w:rPr>
        <w:t xml:space="preserve">. Повышение эффективности бюджетных расходов, вовлечение </w:t>
      </w:r>
      <w:r w:rsidR="00236441" w:rsidRPr="00236441">
        <w:rPr>
          <w:rFonts w:ascii="Times New Roman" w:eastAsia="Calibri" w:hAnsi="Times New Roman" w:cs="Times New Roman"/>
          <w:sz w:val="28"/>
          <w:szCs w:val="28"/>
        </w:rPr>
        <w:br/>
        <w:t xml:space="preserve">в бюджетный процесс граждан. </w:t>
      </w:r>
    </w:p>
    <w:p w:rsidR="00781FAA" w:rsidRDefault="00781FAA" w:rsidP="00781FAA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1FAA" w:rsidRPr="00236441" w:rsidRDefault="00781FAA" w:rsidP="00781FAA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FAA">
        <w:rPr>
          <w:rFonts w:ascii="Times New Roman" w:eastAsia="Calibri" w:hAnsi="Times New Roman" w:cs="Times New Roman"/>
          <w:b/>
          <w:sz w:val="28"/>
          <w:szCs w:val="28"/>
        </w:rPr>
        <w:t xml:space="preserve">1.1. </w:t>
      </w:r>
      <w:r w:rsidRPr="00236441">
        <w:rPr>
          <w:rFonts w:ascii="Times New Roman" w:eastAsia="Calibri" w:hAnsi="Times New Roman" w:cs="Times New Roman"/>
          <w:b/>
          <w:sz w:val="28"/>
          <w:szCs w:val="28"/>
        </w:rPr>
        <w:t>Участие в реализации национальных целей и стратегических задач развития Российской Федерации, определенных Президентом Российской Федерации, с учетом приоритетного развития социальной сферы и экономики</w:t>
      </w:r>
      <w:r w:rsidRPr="002364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1FAA" w:rsidRPr="00236441" w:rsidRDefault="00781FAA" w:rsidP="00236441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1FAA" w:rsidRPr="00781FAA" w:rsidRDefault="00781FAA" w:rsidP="003E21E4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 </w:t>
      </w:r>
      <w:r w:rsidRPr="00781FAA">
        <w:rPr>
          <w:rFonts w:ascii="Times New Roman" w:eastAsia="Calibri" w:hAnsi="Times New Roman" w:cs="Times New Roman"/>
          <w:sz w:val="28"/>
          <w:szCs w:val="28"/>
        </w:rPr>
        <w:t xml:space="preserve">Основные приоритеты сформулированы в Указах Президента Российской Федерации от 07.05.2018 № 204 «О национальных целях и стратегических задачах развития Российской Федерации на период до 2024 года», от 21.07.2020 № 474 «О национальных целях развития Российской Федерации на период до 2030 </w:t>
      </w:r>
      <w:proofErr w:type="gramStart"/>
      <w:r w:rsidRPr="00781FAA">
        <w:rPr>
          <w:rFonts w:ascii="Times New Roman" w:eastAsia="Calibri" w:hAnsi="Times New Roman" w:cs="Times New Roman"/>
          <w:sz w:val="28"/>
          <w:szCs w:val="28"/>
        </w:rPr>
        <w:t>года»</w:t>
      </w:r>
      <w:r w:rsidR="008E21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1F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2196" w:rsidRPr="00267727">
        <w:rPr>
          <w:rStyle w:val="markedcontent"/>
          <w:rFonts w:ascii="Times New Roman" w:hAnsi="Times New Roman" w:cs="Times New Roman"/>
          <w:sz w:val="28"/>
          <w:szCs w:val="28"/>
        </w:rPr>
        <w:t>и</w:t>
      </w:r>
      <w:proofErr w:type="gramEnd"/>
      <w:r w:rsidR="008E2196" w:rsidRPr="00267727">
        <w:rPr>
          <w:rStyle w:val="markedcontent"/>
          <w:rFonts w:ascii="Times New Roman" w:hAnsi="Times New Roman" w:cs="Times New Roman"/>
          <w:sz w:val="28"/>
          <w:szCs w:val="28"/>
        </w:rPr>
        <w:t xml:space="preserve"> со стратегией социально-</w:t>
      </w:r>
      <w:r w:rsidR="008E2196">
        <w:rPr>
          <w:rStyle w:val="markedcontent"/>
          <w:rFonts w:ascii="Times New Roman" w:hAnsi="Times New Roman" w:cs="Times New Roman"/>
          <w:sz w:val="28"/>
          <w:szCs w:val="28"/>
        </w:rPr>
        <w:t xml:space="preserve"> э</w:t>
      </w:r>
      <w:r w:rsidR="008E2196" w:rsidRPr="00267727">
        <w:rPr>
          <w:rStyle w:val="markedcontent"/>
          <w:rFonts w:ascii="Times New Roman" w:hAnsi="Times New Roman" w:cs="Times New Roman"/>
          <w:sz w:val="28"/>
          <w:szCs w:val="28"/>
        </w:rPr>
        <w:t>кономического развития района на период до 20</w:t>
      </w:r>
      <w:r w:rsidR="008E2196">
        <w:rPr>
          <w:rStyle w:val="markedcontent"/>
          <w:rFonts w:ascii="Times New Roman" w:hAnsi="Times New Roman" w:cs="Times New Roman"/>
          <w:sz w:val="28"/>
          <w:szCs w:val="28"/>
        </w:rPr>
        <w:t>30</w:t>
      </w:r>
      <w:r w:rsidR="008E2196" w:rsidRPr="00267727">
        <w:rPr>
          <w:rStyle w:val="markedcontent"/>
          <w:rFonts w:ascii="Times New Roman" w:hAnsi="Times New Roman" w:cs="Times New Roman"/>
          <w:sz w:val="28"/>
          <w:szCs w:val="28"/>
        </w:rPr>
        <w:t xml:space="preserve"> года.</w:t>
      </w:r>
    </w:p>
    <w:p w:rsidR="00781FAA" w:rsidRPr="00781FAA" w:rsidRDefault="00781FAA" w:rsidP="00781FAA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FA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предстоящем периоде достижение национальных целей развития страны будет осуществляться с учетом структурных изменений бюджетной политики – как в налоговой системе, так и в части переориентации и повышения результативности расходов. </w:t>
      </w:r>
    </w:p>
    <w:p w:rsidR="00781FAA" w:rsidRDefault="00781FAA" w:rsidP="00781FAA">
      <w:pPr>
        <w:autoSpaceDE w:val="0"/>
        <w:autoSpaceDN w:val="0"/>
        <w:adjustRightInd w:val="0"/>
        <w:spacing w:before="120" w:after="120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81FAA">
        <w:rPr>
          <w:rFonts w:ascii="Times New Roman" w:eastAsia="Calibri" w:hAnsi="Times New Roman" w:cs="Times New Roman"/>
          <w:sz w:val="28"/>
          <w:szCs w:val="28"/>
        </w:rPr>
        <w:t xml:space="preserve">дним из ключевых инструментов достижения национальных целей по-прежнему являются национальные проекты. </w:t>
      </w:r>
    </w:p>
    <w:p w:rsidR="00034320" w:rsidRPr="004E6E9F" w:rsidRDefault="006C69F0" w:rsidP="004E6E9F">
      <w:pPr>
        <w:autoSpaceDE w:val="0"/>
        <w:autoSpaceDN w:val="0"/>
        <w:adjustRightInd w:val="0"/>
        <w:spacing w:before="120" w:after="120"/>
        <w:ind w:firstLine="709"/>
        <w:jc w:val="both"/>
      </w:pPr>
      <w:r w:rsidRPr="004E6E9F">
        <w:rPr>
          <w:rFonts w:ascii="Times New Roman" w:eastAsia="Calibri" w:hAnsi="Times New Roman" w:cs="Times New Roman"/>
          <w:sz w:val="28"/>
          <w:szCs w:val="28"/>
        </w:rPr>
        <w:t>В 202</w:t>
      </w:r>
      <w:r w:rsidR="00034320" w:rsidRPr="004E6E9F">
        <w:rPr>
          <w:rFonts w:ascii="Times New Roman" w:eastAsia="Calibri" w:hAnsi="Times New Roman" w:cs="Times New Roman"/>
          <w:sz w:val="28"/>
          <w:szCs w:val="28"/>
        </w:rPr>
        <w:t>3</w:t>
      </w:r>
      <w:r w:rsidRPr="004E6E9F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034320" w:rsidRPr="004E6E9F">
        <w:rPr>
          <w:rFonts w:ascii="Times New Roman" w:eastAsia="Calibri" w:hAnsi="Times New Roman" w:cs="Times New Roman"/>
          <w:sz w:val="28"/>
          <w:szCs w:val="28"/>
        </w:rPr>
        <w:t xml:space="preserve">район участвует в одном </w:t>
      </w:r>
      <w:r w:rsidR="009F14EF" w:rsidRPr="004E6E9F">
        <w:rPr>
          <w:rFonts w:ascii="Times New Roman" w:eastAsia="Calibri" w:hAnsi="Times New Roman" w:cs="Times New Roman"/>
          <w:sz w:val="28"/>
          <w:szCs w:val="28"/>
        </w:rPr>
        <w:t>Национальн</w:t>
      </w:r>
      <w:r w:rsidR="004E6E9F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bookmarkStart w:id="5" w:name="_GoBack"/>
      <w:bookmarkEnd w:id="5"/>
      <w:r w:rsidR="009F14EF" w:rsidRPr="004E6E9F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034320" w:rsidRPr="004E6E9F">
        <w:rPr>
          <w:rFonts w:ascii="Times New Roman" w:eastAsia="Calibri" w:hAnsi="Times New Roman" w:cs="Times New Roman"/>
          <w:sz w:val="28"/>
          <w:szCs w:val="28"/>
        </w:rPr>
        <w:t>е</w:t>
      </w:r>
      <w:r w:rsidR="009F14EF" w:rsidRPr="004E6E9F">
        <w:rPr>
          <w:rFonts w:ascii="Times New Roman" w:eastAsia="Calibri" w:hAnsi="Times New Roman" w:cs="Times New Roman"/>
          <w:sz w:val="28"/>
          <w:szCs w:val="28"/>
        </w:rPr>
        <w:t xml:space="preserve"> "Образование",</w:t>
      </w:r>
      <w:r w:rsidR="009F14EF" w:rsidRPr="004E6E9F">
        <w:t xml:space="preserve"> </w:t>
      </w:r>
      <w:r w:rsidR="00034320" w:rsidRPr="004E6E9F">
        <w:rPr>
          <w:rFonts w:ascii="Times New Roman" w:hAnsi="Times New Roman" w:cs="Times New Roman"/>
          <w:sz w:val="28"/>
          <w:szCs w:val="28"/>
        </w:rPr>
        <w:t xml:space="preserve">общий объем расходов проекта составляет 2 376,9 тыс. руб., в том </w:t>
      </w:r>
      <w:proofErr w:type="gramStart"/>
      <w:r w:rsidR="00034320" w:rsidRPr="004E6E9F">
        <w:rPr>
          <w:rFonts w:ascii="Times New Roman" w:hAnsi="Times New Roman" w:cs="Times New Roman"/>
          <w:sz w:val="28"/>
          <w:szCs w:val="28"/>
        </w:rPr>
        <w:t>числе</w:t>
      </w:r>
      <w:r w:rsidR="00034320" w:rsidRPr="004E6E9F">
        <w:t xml:space="preserve"> :</w:t>
      </w:r>
      <w:proofErr w:type="gramEnd"/>
      <w:r w:rsidR="00034320" w:rsidRPr="004E6E9F">
        <w:t xml:space="preserve">  </w:t>
      </w:r>
    </w:p>
    <w:p w:rsidR="00034320" w:rsidRPr="004E6E9F" w:rsidRDefault="005D618D" w:rsidP="004E6E9F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E9F">
        <w:t xml:space="preserve">- </w:t>
      </w:r>
      <w:r w:rsidR="00034320" w:rsidRPr="004E6E9F">
        <w:rPr>
          <w:rFonts w:ascii="Times New Roman" w:hAnsi="Times New Roman" w:cs="Times New Roman"/>
          <w:sz w:val="28"/>
          <w:szCs w:val="28"/>
        </w:rPr>
        <w:t>о</w:t>
      </w:r>
      <w:r w:rsidR="00034320" w:rsidRPr="004E6E9F">
        <w:rPr>
          <w:rFonts w:ascii="Times New Roman" w:eastAsia="Calibri" w:hAnsi="Times New Roman" w:cs="Times New Roman"/>
          <w:sz w:val="28"/>
          <w:szCs w:val="28"/>
        </w:rPr>
        <w:t>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общеобразовательным программам 2 121,3 тыс. руб.;</w:t>
      </w:r>
    </w:p>
    <w:p w:rsidR="00781FAA" w:rsidRDefault="00034320" w:rsidP="004E6E9F">
      <w:pPr>
        <w:autoSpaceDE w:val="0"/>
        <w:autoSpaceDN w:val="0"/>
        <w:adjustRightInd w:val="0"/>
        <w:spacing w:before="120" w:after="12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E9F">
        <w:rPr>
          <w:rFonts w:ascii="Times New Roman" w:eastAsia="Calibri" w:hAnsi="Times New Roman" w:cs="Times New Roman"/>
          <w:sz w:val="28"/>
          <w:szCs w:val="28"/>
        </w:rPr>
        <w:t>-  проведение мероприятий по обеспечению деятельности советников директора по воспитанию и взаимодействию</w:t>
      </w:r>
      <w:r w:rsidR="005D618D" w:rsidRPr="004E6E9F">
        <w:rPr>
          <w:rFonts w:ascii="Times New Roman" w:eastAsia="Calibri" w:hAnsi="Times New Roman" w:cs="Times New Roman"/>
          <w:sz w:val="28"/>
          <w:szCs w:val="28"/>
        </w:rPr>
        <w:t xml:space="preserve"> с детскими общественными объединениями в общеобразовательных организациях 255,6 тыс.</w:t>
      </w:r>
      <w:r w:rsidR="004E6E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618D" w:rsidRPr="004E6E9F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4E6E9F" w:rsidRDefault="004E6E9F" w:rsidP="004E6E9F">
      <w:pPr>
        <w:autoSpaceDE w:val="0"/>
        <w:autoSpaceDN w:val="0"/>
        <w:adjustRightInd w:val="0"/>
        <w:spacing w:before="120" w:after="12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5CF0" w:rsidRPr="004C5CF0" w:rsidRDefault="004C5CF0" w:rsidP="004C5CF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1.2. </w:t>
      </w:r>
      <w:r w:rsidRPr="004C5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Взаимодействие с краевыми органами власти по увеличению объема </w:t>
      </w:r>
      <w:r w:rsidR="001E7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финансовой помощи</w:t>
      </w:r>
      <w:r w:rsidRPr="004C5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из краевого бюджета.</w:t>
      </w:r>
    </w:p>
    <w:p w:rsidR="004C5CF0" w:rsidRPr="004C5CF0" w:rsidRDefault="004C5CF0" w:rsidP="004C5CF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8A37AC" w:rsidRDefault="004C5CF0" w:rsidP="004C5CF0">
      <w:pPr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время, в связи с нестабильностью экономических процессов в стране в целом, и в Манского районе в частности, с уменьшением объема производства предприятий, являющимися налогоплательщиками, существуют риски сокращения доходной части районного бюджета и (или) появления дополнительных расходов. Администрацией Манского района будет продолжена работа по компенсации «выпадающих» доходов и покрытию дополнительных расходов бюджета района, связанных с данными процессами.</w:t>
      </w:r>
    </w:p>
    <w:p w:rsidR="004C5CF0" w:rsidRPr="004C5CF0" w:rsidRDefault="008A37AC" w:rsidP="004C5CF0">
      <w:pPr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приоритетных задач администрации Манского района, сельсоветов района, в связи с высокой </w:t>
      </w:r>
      <w:proofErr w:type="spellStart"/>
      <w:r w:rsidR="00B417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дотационностью</w:t>
      </w:r>
      <w:proofErr w:type="spellEnd"/>
      <w:r w:rsidR="00B41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района, активное и планомерное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района в краевых государственных программах.</w:t>
      </w:r>
      <w:r w:rsidR="004C5CF0" w:rsidRPr="004C5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5CF0" w:rsidRDefault="004C5CF0" w:rsidP="00B417CF">
      <w:pPr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F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продолжится взаимодействие</w:t>
      </w:r>
      <w:r w:rsidR="00B41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4C5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финансов Красноярского края, </w:t>
      </w:r>
      <w:r w:rsidR="00B41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отраслевыми Министерствами Красноярского края, </w:t>
      </w:r>
      <w:r w:rsidRPr="004C5CF0">
        <w:rPr>
          <w:rFonts w:ascii="Times New Roman" w:eastAsia="Times New Roman" w:hAnsi="Times New Roman" w:cs="Times New Roman"/>
          <w:sz w:val="28"/>
          <w:szCs w:val="28"/>
          <w:lang w:eastAsia="ru-RU"/>
        </w:rPr>
        <w:t>с депутатами Законодательного Собрания Красноярского края в части оказания содействия в решении данных вопросов на краевом уровне.</w:t>
      </w:r>
    </w:p>
    <w:p w:rsidR="00B417CF" w:rsidRPr="004C5CF0" w:rsidRDefault="00B417CF" w:rsidP="00B417CF">
      <w:pPr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9D5" w:rsidRDefault="00F549D5" w:rsidP="00F549D5">
      <w:pPr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49D5">
        <w:rPr>
          <w:rFonts w:ascii="Times New Roman" w:eastAsia="Calibri" w:hAnsi="Times New Roman" w:cs="Times New Roman"/>
          <w:b/>
          <w:sz w:val="28"/>
          <w:szCs w:val="28"/>
        </w:rPr>
        <w:t>1.3. О</w:t>
      </w:r>
      <w:r w:rsidRPr="00F54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беспечение долгосрочной сбалансированности и устойчивости бюджетной системы района</w:t>
      </w:r>
    </w:p>
    <w:p w:rsidR="00F549D5" w:rsidRPr="00F97D53" w:rsidRDefault="00E769A9" w:rsidP="003E21E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>Основной целью бюджетной политики на ближайшие три года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продолжает оставаться обеспечение долгосрочной сбалансированности и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устойчивости бюджетной системы района.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>Достижение намеченной цели усложняется целым рядом факторов,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обусловленных складывающейся ситуацией в современных условиях: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-</w:t>
      </w:r>
      <w:r w:rsidR="00AB5A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>замедлением экономического развития района, ухудшением финансового состояния хозяйствующих субъектов осложнившихся в период пандемии;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-</w:t>
      </w:r>
      <w:r w:rsidR="00AB5A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>заинтересованности потенциальных инвесторов в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5A3C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>риобретении земельных участков и/или имущества на территории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 xml:space="preserve">района, в создании 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>овых рабочих мест;</w:t>
      </w:r>
    </w:p>
    <w:p w:rsidR="001C1E82" w:rsidRDefault="00F549D5" w:rsidP="003E21E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D53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B5A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недостаточным темпом роста налоговых и неналоговых доходов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 xml:space="preserve">районного 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>бюджета;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B5A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изменение минимальной зарплаты;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-</w:t>
      </w:r>
      <w:r w:rsidR="00AB5A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рост</w:t>
      </w:r>
      <w:r w:rsidR="00AB5A3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 xml:space="preserve"> тарифов на электроэнергию и ЖКУ;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-</w:t>
      </w:r>
      <w:r w:rsidR="00AB5A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рост</w:t>
      </w:r>
      <w:r w:rsidR="00AB5A3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 xml:space="preserve"> цен на строительные материалы;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-</w:t>
      </w:r>
      <w:r w:rsidR="00AB5A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изношенность зданий школ, детсадов, их технологического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обеспечения, коммуникаций;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-рост</w:t>
      </w:r>
      <w:r w:rsidR="00AB5A3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 xml:space="preserve"> тарифов на услуги санитарных эпидемиологических служб;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-ужесточение предписаний надзорных органов;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76EFF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С учетом этого продолжится работа, выраженная в сокращении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расходов районного бюджет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, недопущении принятия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новых расходных обязательств, установлении бюджетных ограничений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даже на реализацию приоритетных направлений муниципальной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D53">
        <w:rPr>
          <w:rFonts w:ascii="Times New Roman" w:hAnsi="Times New Roman" w:cs="Times New Roman"/>
          <w:sz w:val="28"/>
          <w:szCs w:val="28"/>
          <w:lang w:eastAsia="ru-RU"/>
        </w:rPr>
        <w:t>политики района.</w:t>
      </w:r>
    </w:p>
    <w:p w:rsidR="001C1E82" w:rsidRDefault="001C1E82" w:rsidP="001C1E82">
      <w:pPr>
        <w:pStyle w:val="a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</w:p>
    <w:p w:rsidR="001C1E82" w:rsidRDefault="001C1E82" w:rsidP="001C1E82">
      <w:pPr>
        <w:pStyle w:val="a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Pr="00323AD4">
        <w:rPr>
          <w:rFonts w:ascii="Times New Roman" w:eastAsia="Calibri" w:hAnsi="Times New Roman" w:cs="Times New Roman"/>
          <w:b/>
          <w:sz w:val="28"/>
          <w:szCs w:val="28"/>
        </w:rPr>
        <w:t>1.4</w:t>
      </w:r>
      <w:r w:rsidRPr="00236441">
        <w:rPr>
          <w:rFonts w:ascii="Times New Roman" w:eastAsia="Calibri" w:hAnsi="Times New Roman" w:cs="Times New Roman"/>
          <w:b/>
          <w:sz w:val="28"/>
          <w:szCs w:val="28"/>
        </w:rPr>
        <w:t xml:space="preserve">. Совершенствование системы межбюджетных отношений </w:t>
      </w:r>
      <w:r w:rsidRPr="00236441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в </w:t>
      </w:r>
      <w:r w:rsidRPr="00323AD4">
        <w:rPr>
          <w:rFonts w:ascii="Times New Roman" w:eastAsia="Calibri" w:hAnsi="Times New Roman" w:cs="Times New Roman"/>
          <w:b/>
          <w:sz w:val="28"/>
          <w:szCs w:val="28"/>
        </w:rPr>
        <w:t>Ман</w:t>
      </w:r>
      <w:r w:rsidRPr="00236441">
        <w:rPr>
          <w:rFonts w:ascii="Times New Roman" w:eastAsia="Calibri" w:hAnsi="Times New Roman" w:cs="Times New Roman"/>
          <w:b/>
          <w:sz w:val="28"/>
          <w:szCs w:val="28"/>
        </w:rPr>
        <w:t>ском</w:t>
      </w:r>
      <w:r w:rsidRPr="00323AD4">
        <w:rPr>
          <w:rFonts w:ascii="Times New Roman" w:eastAsia="Calibri" w:hAnsi="Times New Roman" w:cs="Times New Roman"/>
          <w:b/>
          <w:sz w:val="28"/>
          <w:szCs w:val="28"/>
        </w:rPr>
        <w:t xml:space="preserve"> районе</w:t>
      </w:r>
      <w:r w:rsidRPr="0023644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AB3DC8" w:rsidRDefault="00AB3DC8" w:rsidP="00A677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736" w:rsidRPr="00A67736" w:rsidRDefault="00A67736" w:rsidP="00A677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системы межбюджетных отношений в Манском районе на 202</w:t>
      </w:r>
      <w:r w:rsidR="004F56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6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56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6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учитываются изменения федерального и краевого законодательства.</w:t>
      </w:r>
    </w:p>
    <w:p w:rsidR="00A67736" w:rsidRPr="00A67736" w:rsidRDefault="00A67736" w:rsidP="00A677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По-прежнему одним из главных приоритетов бюджетной политики района является обеспечение сбалансированности бюджетов сельсоветов района, сохранения их финансовой устойчивости.</w:t>
      </w:r>
    </w:p>
    <w:p w:rsidR="00A67736" w:rsidRDefault="00A67736" w:rsidP="00A677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этой целью в Манском районе будет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продолжаться </w:t>
      </w:r>
      <w:r w:rsidRPr="00A6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реализовываться подпрограмма «Создание условий для эффективного и ответственного управления муниципальными финансами, повышения устойчивости бюджетов сельсоветов Манского района» (в составе муниципальной программы Манского района «Управление муниципальными финансами»). </w:t>
      </w:r>
    </w:p>
    <w:p w:rsidR="00A67736" w:rsidRPr="00323AD4" w:rsidRDefault="00366F05" w:rsidP="00070E3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главных направлений бюджетной политики в области межбюджетных отношений будет являться увеличении доходной части </w:t>
      </w:r>
      <w:r w:rsidR="00D9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эффективность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 сельсоветов. В связи с чем</w:t>
      </w:r>
      <w:r w:rsidR="00D94C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администрацией района и шестью сельсоветами</w:t>
      </w:r>
      <w:r w:rsidR="001E7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Колбинским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Унгутским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Кияйским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Выезжелогским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Степно-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Баджейским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Каменским) будут заключены соглашения по передаче полномочий по исполнению бюджетов сельсоветов</w:t>
      </w:r>
      <w:r w:rsidR="00D9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между всеми 11 сельсоветами района и </w:t>
      </w:r>
      <w:r w:rsidR="00D94C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администрацией района будут заключены соглашения по передаче полномочий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C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внутреннему финансовому контролю, в области культуры, капитального ремонта объектов ЖКХ и дорог сельсоветов.  С целью увеличения доходной базы консолидированного бюджета</w:t>
      </w:r>
      <w:r w:rsidR="00A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эффективности бюджетных расходов, улучшения межбюджетных отношений с сельсоветами </w:t>
      </w:r>
      <w:r w:rsidR="00D94C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AB5A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70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финансовым управлением администрации района и сельсоветами района </w:t>
      </w:r>
      <w:r w:rsidR="00D9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</w:t>
      </w:r>
      <w:r w:rsidR="00A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 заключены соглашения </w:t>
      </w:r>
      <w:r w:rsidR="00070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социально-экономическому развитию и оздоровлению муниципальных финансов </w:t>
      </w:r>
      <w:r w:rsidR="00AB5A3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сельсоветов.</w:t>
      </w:r>
    </w:p>
    <w:p w:rsidR="001C1E82" w:rsidRDefault="001C1E82" w:rsidP="00876EF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C1E82" w:rsidRPr="001C1E82" w:rsidRDefault="001C1E82" w:rsidP="001C1E8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1E82">
        <w:rPr>
          <w:rFonts w:ascii="Times New Roman" w:eastAsia="Calibri" w:hAnsi="Times New Roman" w:cs="Times New Roman"/>
          <w:b/>
          <w:sz w:val="28"/>
          <w:szCs w:val="28"/>
        </w:rPr>
        <w:t xml:space="preserve">1.5. Повышение эффективности бюджетных расходов, вовлечение </w:t>
      </w:r>
      <w:r w:rsidRPr="001C1E82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в бюджетный процесс граждан. </w:t>
      </w:r>
    </w:p>
    <w:p w:rsidR="001C1E82" w:rsidRPr="001C1E82" w:rsidRDefault="001C1E82" w:rsidP="001C1E8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D53" w:rsidRDefault="000D479D" w:rsidP="003E21E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>Бюджетная политика на 202</w:t>
      </w:r>
      <w:r w:rsidR="004F56A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 xml:space="preserve"> - 202</w:t>
      </w:r>
      <w:r w:rsidR="004F56A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 xml:space="preserve"> годы требует оптимально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>ереориентировать имеющиеся ограниченные бюджетные ресурсы путем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их перераспределения на первоочередные расходы с целью сохранения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социальной и финансовой стабильности в районе, создания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 xml:space="preserve">условий для их устойчивого социально-экономического развития. </w:t>
      </w:r>
    </w:p>
    <w:p w:rsidR="00E769A9" w:rsidRDefault="00E769A9" w:rsidP="003E21E4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>В числе приоритетных направлений бюджетной политики остается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обеспечение эффективности расходов. В трехлетней перспективе 202</w:t>
      </w:r>
      <w:r w:rsidR="004F56A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202</w:t>
      </w:r>
      <w:r w:rsidR="004F56A7">
        <w:rPr>
          <w:rFonts w:ascii="Times New Roman" w:hAnsi="Times New Roman" w:cs="Times New Roman"/>
          <w:sz w:val="28"/>
          <w:szCs w:val="28"/>
          <w:lang w:eastAsia="ru-RU"/>
        </w:rPr>
        <w:t xml:space="preserve">6 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 xml:space="preserve"> годов приоритеты бюджетной политики будут направлены на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повышение эффективности и результативности имеющихся инструментов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программно-целевого управления и бюджетирования, создание условий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для повышения качества предоставления муниципальных услуг в целях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  <w:t>обеспечения потребностей граждан и общества в муниципальных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>услугах, повышения их доступности, реализации долгосрочных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t>приоритетов и целей социально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7D53">
        <w:rPr>
          <w:rFonts w:ascii="Times New Roman" w:hAnsi="Times New Roman" w:cs="Times New Roman"/>
          <w:sz w:val="28"/>
          <w:szCs w:val="28"/>
          <w:lang w:eastAsia="ru-RU"/>
        </w:rPr>
        <w:t>развития района.</w:t>
      </w:r>
      <w:r w:rsidR="00F549D5" w:rsidRPr="00F97D53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внимание планируется уделять повышению требований к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качеству разработки и реализации муниципальных программ района как основного инструмента повышения эффективности</w:t>
      </w:r>
      <w:r w:rsidR="00F9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расходов, механизмам контроля за их выполнением.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эффективного использования бюджетных средств все большее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внимание необходимо уделять оценке обоснованности управленческих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решений в сфере финансов. Необходимо активно использовать оценку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эффективности бюджетных расходов уже на этапе планирования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10B4" w:rsidRDefault="00E769A9" w:rsidP="003E21E4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Немаловажное значение в данной работе принадлежит главным</w:t>
      </w:r>
      <w:r w:rsidR="000D4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распорядителям средств районного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обеспечить высокий уровень бюджетной дисциплины, включая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ринятия необходимых бюджетных решений, 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оперативную реализацию, установление расходных обязательств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их в бюджеты в строгом соответствии с законодательством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минимизировать возможные риски и угрозы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возникновения несбалансированности на стадии исполнения бюджета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секвестирования</w:t>
      </w:r>
      <w:proofErr w:type="spellEnd"/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включенных в бюджет расходов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случае замедления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темпов поступлений доходов по сравнению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араметрами.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Назрела необходимость ужесточения кассовой дисциплины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. С этой 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осуществлять отзыв лимитов бюджетных обязательств,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которым на начало четвертого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вартала текущего года не приняты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обязательства, а также установить сроки завершения расчетов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9D5" w:rsidRPr="001A22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неисполненным обязательствам отчетного года.</w:t>
      </w:r>
    </w:p>
    <w:p w:rsidR="004410B4" w:rsidRDefault="004410B4" w:rsidP="003E21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6A7" w:rsidRDefault="004410B4" w:rsidP="003E21E4">
      <w:pPr>
        <w:jc w:val="center"/>
        <w:rPr>
          <w:rFonts w:ascii="Times New Roman" w:hAnsi="Times New Roman" w:cs="Times New Roman"/>
          <w:sz w:val="28"/>
          <w:szCs w:val="28"/>
        </w:rPr>
      </w:pPr>
      <w:r w:rsidRPr="004F56A7">
        <w:rPr>
          <w:rFonts w:ascii="Times New Roman" w:hAnsi="Times New Roman" w:cs="Times New Roman"/>
          <w:b/>
          <w:sz w:val="28"/>
          <w:szCs w:val="28"/>
          <w:lang w:eastAsia="ru-RU"/>
        </w:rPr>
        <w:t>Основные приоритеты бюджетных расходов</w:t>
      </w:r>
      <w:r w:rsidRPr="001A2271">
        <w:rPr>
          <w:lang w:eastAsia="ru-RU"/>
        </w:rPr>
        <w:br/>
      </w:r>
    </w:p>
    <w:p w:rsidR="001C1E82" w:rsidRPr="004F56A7" w:rsidRDefault="004F56A7" w:rsidP="003E21E4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10B4" w:rsidRPr="004F56A7">
        <w:rPr>
          <w:rFonts w:ascii="Times New Roman" w:hAnsi="Times New Roman" w:cs="Times New Roman"/>
          <w:sz w:val="28"/>
          <w:szCs w:val="28"/>
        </w:rPr>
        <w:t xml:space="preserve">Бюджетная политика района в сфере расходов ограничена </w:t>
      </w:r>
      <w:r w:rsidR="00C23B02" w:rsidRPr="004F56A7">
        <w:rPr>
          <w:rFonts w:ascii="Times New Roman" w:hAnsi="Times New Roman" w:cs="Times New Roman"/>
          <w:sz w:val="28"/>
          <w:szCs w:val="28"/>
        </w:rPr>
        <w:t>в</w:t>
      </w:r>
      <w:r w:rsidR="004410B4" w:rsidRPr="004F56A7">
        <w:rPr>
          <w:rFonts w:ascii="Times New Roman" w:hAnsi="Times New Roman" w:cs="Times New Roman"/>
          <w:sz w:val="28"/>
          <w:szCs w:val="28"/>
        </w:rPr>
        <w:t>озможностями бюджета по формированию его основных параметров и  в первую очередь ориентирована на обеспечение в рамках законодательно установленных полномочий:</w:t>
      </w:r>
      <w:r w:rsidR="004410B4" w:rsidRPr="004F56A7">
        <w:rPr>
          <w:rFonts w:ascii="Times New Roman" w:hAnsi="Times New Roman" w:cs="Times New Roman"/>
          <w:sz w:val="28"/>
          <w:szCs w:val="28"/>
        </w:rPr>
        <w:br/>
        <w:t>-</w:t>
      </w:r>
      <w:r w:rsidRPr="004F56A7">
        <w:rPr>
          <w:rFonts w:ascii="Times New Roman" w:hAnsi="Times New Roman" w:cs="Times New Roman"/>
          <w:sz w:val="28"/>
          <w:szCs w:val="28"/>
        </w:rPr>
        <w:t xml:space="preserve">  </w:t>
      </w:r>
      <w:r w:rsidR="004410B4" w:rsidRPr="004F56A7">
        <w:rPr>
          <w:rFonts w:ascii="Times New Roman" w:hAnsi="Times New Roman" w:cs="Times New Roman"/>
          <w:sz w:val="28"/>
          <w:szCs w:val="28"/>
        </w:rPr>
        <w:t>концентрации финансовых ресурсов на приоритетных направлениях расходования бюджетных средств, определенных муниципальными программам</w:t>
      </w:r>
      <w:r w:rsidRPr="004F56A7">
        <w:rPr>
          <w:rFonts w:ascii="Times New Roman" w:hAnsi="Times New Roman" w:cs="Times New Roman"/>
          <w:sz w:val="28"/>
          <w:szCs w:val="28"/>
        </w:rPr>
        <w:t xml:space="preserve"> р</w:t>
      </w:r>
      <w:r w:rsidR="004410B4" w:rsidRPr="004F56A7">
        <w:rPr>
          <w:rFonts w:ascii="Times New Roman" w:hAnsi="Times New Roman" w:cs="Times New Roman"/>
          <w:sz w:val="28"/>
          <w:szCs w:val="28"/>
        </w:rPr>
        <w:t xml:space="preserve">айона, </w:t>
      </w:r>
      <w:r w:rsidR="004410B4" w:rsidRPr="004F56A7">
        <w:rPr>
          <w:rFonts w:ascii="Times New Roman" w:hAnsi="Times New Roman" w:cs="Times New Roman"/>
          <w:sz w:val="28"/>
          <w:szCs w:val="28"/>
        </w:rPr>
        <w:br/>
        <w:t>-</w:t>
      </w:r>
      <w:r w:rsidR="000D479D"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="004410B4" w:rsidRPr="004F56A7">
        <w:rPr>
          <w:rFonts w:ascii="Times New Roman" w:hAnsi="Times New Roman" w:cs="Times New Roman"/>
          <w:sz w:val="28"/>
          <w:szCs w:val="28"/>
        </w:rPr>
        <w:t>совершенствования финансовых механизмов оказания</w:t>
      </w:r>
      <w:r w:rsidR="001C1E82"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="004410B4" w:rsidRPr="004F56A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C1E82" w:rsidRPr="004F56A7">
        <w:rPr>
          <w:rFonts w:ascii="Times New Roman" w:hAnsi="Times New Roman" w:cs="Times New Roman"/>
          <w:sz w:val="28"/>
          <w:szCs w:val="28"/>
        </w:rPr>
        <w:t>у</w:t>
      </w:r>
      <w:r w:rsidR="004410B4" w:rsidRPr="004F56A7">
        <w:rPr>
          <w:rFonts w:ascii="Times New Roman" w:hAnsi="Times New Roman" w:cs="Times New Roman"/>
          <w:sz w:val="28"/>
          <w:szCs w:val="28"/>
        </w:rPr>
        <w:t xml:space="preserve">слуг (выполнения работ) бюджетными учреждениями. Необходимо </w:t>
      </w:r>
      <w:r w:rsidR="001C1E82" w:rsidRPr="004F56A7">
        <w:rPr>
          <w:rFonts w:ascii="Times New Roman" w:hAnsi="Times New Roman" w:cs="Times New Roman"/>
          <w:sz w:val="28"/>
          <w:szCs w:val="28"/>
        </w:rPr>
        <w:t>с</w:t>
      </w:r>
      <w:r w:rsidR="004410B4" w:rsidRPr="004F56A7">
        <w:rPr>
          <w:rFonts w:ascii="Times New Roman" w:hAnsi="Times New Roman" w:cs="Times New Roman"/>
          <w:sz w:val="28"/>
          <w:szCs w:val="28"/>
        </w:rPr>
        <w:t>овершенствовать инструменты,</w:t>
      </w:r>
      <w:r w:rsidR="001C1E82"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="004410B4" w:rsidRPr="004F56A7">
        <w:rPr>
          <w:rFonts w:ascii="Times New Roman" w:hAnsi="Times New Roman" w:cs="Times New Roman"/>
          <w:sz w:val="28"/>
          <w:szCs w:val="28"/>
        </w:rPr>
        <w:t xml:space="preserve">обеспечивающие эффективное </w:t>
      </w:r>
      <w:r w:rsidR="001C1E82" w:rsidRPr="004F56A7">
        <w:rPr>
          <w:rFonts w:ascii="Times New Roman" w:hAnsi="Times New Roman" w:cs="Times New Roman"/>
          <w:sz w:val="28"/>
          <w:szCs w:val="28"/>
        </w:rPr>
        <w:t>и</w:t>
      </w:r>
      <w:r w:rsidR="004410B4" w:rsidRPr="004F56A7">
        <w:rPr>
          <w:rFonts w:ascii="Times New Roman" w:hAnsi="Times New Roman" w:cs="Times New Roman"/>
          <w:sz w:val="28"/>
          <w:szCs w:val="28"/>
        </w:rPr>
        <w:t>спользование предоставленных</w:t>
      </w:r>
      <w:r w:rsidR="001C1E82"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="004410B4" w:rsidRPr="004F56A7">
        <w:rPr>
          <w:rFonts w:ascii="Times New Roman" w:hAnsi="Times New Roman" w:cs="Times New Roman"/>
          <w:sz w:val="28"/>
          <w:szCs w:val="28"/>
        </w:rPr>
        <w:t>бюджетным учреждениям субсидий на финансовое</w:t>
      </w:r>
      <w:r w:rsidR="001C1E82"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="004410B4" w:rsidRPr="004F56A7">
        <w:rPr>
          <w:rFonts w:ascii="Times New Roman" w:hAnsi="Times New Roman" w:cs="Times New Roman"/>
          <w:sz w:val="28"/>
          <w:szCs w:val="28"/>
        </w:rPr>
        <w:t xml:space="preserve">обеспечение муниципальных заданий на оказание </w:t>
      </w:r>
      <w:r w:rsidR="00C23B02" w:rsidRPr="004F56A7">
        <w:rPr>
          <w:rFonts w:ascii="Times New Roman" w:hAnsi="Times New Roman" w:cs="Times New Roman"/>
          <w:sz w:val="28"/>
          <w:szCs w:val="28"/>
        </w:rPr>
        <w:t>м</w:t>
      </w:r>
      <w:r w:rsidR="004410B4" w:rsidRPr="004F56A7">
        <w:rPr>
          <w:rFonts w:ascii="Times New Roman" w:hAnsi="Times New Roman" w:cs="Times New Roman"/>
          <w:sz w:val="28"/>
          <w:szCs w:val="28"/>
        </w:rPr>
        <w:t>униципальных услуг</w:t>
      </w:r>
      <w:r w:rsidR="001C1E82"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="004410B4" w:rsidRPr="004F56A7">
        <w:rPr>
          <w:rFonts w:ascii="Times New Roman" w:hAnsi="Times New Roman" w:cs="Times New Roman"/>
          <w:sz w:val="28"/>
          <w:szCs w:val="28"/>
        </w:rPr>
        <w:t>(выполнение работ), в том числе по организации органами местного</w:t>
      </w:r>
      <w:r w:rsidR="001C1E82"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="004410B4" w:rsidRPr="004F56A7">
        <w:rPr>
          <w:rFonts w:ascii="Times New Roman" w:hAnsi="Times New Roman" w:cs="Times New Roman"/>
          <w:sz w:val="28"/>
          <w:szCs w:val="28"/>
        </w:rPr>
        <w:t xml:space="preserve">самоуправления, осуществляющими функции и </w:t>
      </w:r>
      <w:r w:rsidR="001C1E82" w:rsidRPr="004F56A7">
        <w:rPr>
          <w:rFonts w:ascii="Times New Roman" w:hAnsi="Times New Roman" w:cs="Times New Roman"/>
          <w:sz w:val="28"/>
          <w:szCs w:val="28"/>
        </w:rPr>
        <w:t>п</w:t>
      </w:r>
      <w:r w:rsidR="004410B4" w:rsidRPr="004F56A7">
        <w:rPr>
          <w:rFonts w:ascii="Times New Roman" w:hAnsi="Times New Roman" w:cs="Times New Roman"/>
          <w:sz w:val="28"/>
          <w:szCs w:val="28"/>
        </w:rPr>
        <w:t>олномочия учредителя в</w:t>
      </w:r>
      <w:r w:rsidR="001C1E82"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="004410B4" w:rsidRPr="004F56A7">
        <w:rPr>
          <w:rFonts w:ascii="Times New Roman" w:hAnsi="Times New Roman" w:cs="Times New Roman"/>
          <w:sz w:val="28"/>
          <w:szCs w:val="28"/>
        </w:rPr>
        <w:t>отношении учреждений, работы по осуществлению контроля за</w:t>
      </w:r>
      <w:r w:rsidR="001C1E82"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="004410B4" w:rsidRPr="004F56A7">
        <w:rPr>
          <w:rFonts w:ascii="Times New Roman" w:hAnsi="Times New Roman" w:cs="Times New Roman"/>
          <w:sz w:val="28"/>
          <w:szCs w:val="28"/>
        </w:rPr>
        <w:t>выполнением муниципальных заданий путем проведения</w:t>
      </w:r>
      <w:r w:rsidR="004410B4" w:rsidRPr="004F56A7">
        <w:rPr>
          <w:rFonts w:ascii="Times New Roman" w:hAnsi="Times New Roman" w:cs="Times New Roman"/>
          <w:sz w:val="28"/>
          <w:szCs w:val="28"/>
        </w:rPr>
        <w:br/>
        <w:t xml:space="preserve">ежеквартального мониторинга. </w:t>
      </w:r>
    </w:p>
    <w:p w:rsidR="004410B4" w:rsidRPr="004F56A7" w:rsidRDefault="001C1E82" w:rsidP="003E21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="004410B4" w:rsidRPr="004F56A7">
        <w:rPr>
          <w:rFonts w:ascii="Times New Roman" w:hAnsi="Times New Roman" w:cs="Times New Roman"/>
          <w:sz w:val="28"/>
          <w:szCs w:val="28"/>
        </w:rPr>
        <w:t>Наличие подобных инструментов</w:t>
      </w:r>
      <w:r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="004410B4" w:rsidRPr="004F56A7">
        <w:rPr>
          <w:rFonts w:ascii="Times New Roman" w:hAnsi="Times New Roman" w:cs="Times New Roman"/>
          <w:sz w:val="28"/>
          <w:szCs w:val="28"/>
        </w:rPr>
        <w:t>является основой финансовой ответственности бюджетных учреждений, без которой расходы на исполнение муниципальных заданий</w:t>
      </w:r>
      <w:r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="004410B4" w:rsidRPr="004F56A7">
        <w:rPr>
          <w:rFonts w:ascii="Times New Roman" w:hAnsi="Times New Roman" w:cs="Times New Roman"/>
          <w:sz w:val="28"/>
          <w:szCs w:val="28"/>
        </w:rPr>
        <w:t>не могут стать эффективными;</w:t>
      </w:r>
    </w:p>
    <w:p w:rsidR="003E21E4" w:rsidRDefault="004410B4" w:rsidP="003E21E4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56A7">
        <w:rPr>
          <w:rFonts w:ascii="Times New Roman" w:hAnsi="Times New Roman" w:cs="Times New Roman"/>
          <w:sz w:val="28"/>
          <w:szCs w:val="28"/>
        </w:rPr>
        <w:t>-</w:t>
      </w:r>
      <w:r w:rsidR="001C1E82"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Pr="004F56A7">
        <w:rPr>
          <w:rFonts w:ascii="Times New Roman" w:hAnsi="Times New Roman" w:cs="Times New Roman"/>
          <w:sz w:val="28"/>
          <w:szCs w:val="28"/>
        </w:rPr>
        <w:t>равного доступа населения к социальным услугам в сфере</w:t>
      </w:r>
      <w:r w:rsidR="00C23B02" w:rsidRPr="004F56A7">
        <w:rPr>
          <w:rFonts w:ascii="Times New Roman" w:hAnsi="Times New Roman" w:cs="Times New Roman"/>
          <w:sz w:val="28"/>
          <w:szCs w:val="28"/>
        </w:rPr>
        <w:t xml:space="preserve"> </w:t>
      </w:r>
      <w:r w:rsidRPr="004F56A7">
        <w:rPr>
          <w:rFonts w:ascii="Times New Roman" w:hAnsi="Times New Roman" w:cs="Times New Roman"/>
          <w:sz w:val="28"/>
          <w:szCs w:val="28"/>
        </w:rPr>
        <w:t>образования</w:t>
      </w:r>
      <w:r w:rsidRPr="008F5A8F">
        <w:rPr>
          <w:lang w:eastAsia="ru-RU"/>
        </w:rPr>
        <w:t xml:space="preserve">, 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t>культуры и спорта, повышение качества предоставляемых</w:t>
      </w:r>
      <w:r w:rsidR="00C23B02"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t>услуг;</w:t>
      </w:r>
    </w:p>
    <w:p w:rsidR="003E21E4" w:rsidRDefault="004410B4" w:rsidP="003E21E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56A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C1E82"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t>достижения целевых показателей, утвержденных муниципальными</w:t>
      </w:r>
      <w:r w:rsidR="00C23B02"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t>программами района, планами мероприятий («дорожными</w:t>
      </w:r>
      <w:r w:rsidR="001C1E82"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t>картами») по развитию соответствующих отраслей, в том числе по</w:t>
      </w:r>
      <w:r w:rsidR="001C1E82"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поэтапному </w:t>
      </w:r>
      <w:r w:rsidR="00C23B02" w:rsidRPr="004F56A7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t>овышению заработной платы отдельных категорий</w:t>
      </w:r>
      <w:r w:rsidR="001C1E82"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21E4">
        <w:rPr>
          <w:rFonts w:ascii="Times New Roman" w:hAnsi="Times New Roman" w:cs="Times New Roman"/>
          <w:sz w:val="28"/>
          <w:szCs w:val="28"/>
          <w:lang w:eastAsia="ru-RU"/>
        </w:rPr>
        <w:t xml:space="preserve">работников учреждений бюджетной 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t>сферы;</w:t>
      </w:r>
    </w:p>
    <w:p w:rsidR="001C1E82" w:rsidRPr="004F56A7" w:rsidRDefault="004410B4" w:rsidP="003E21E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56A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C1E82"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t>повышение эффективности процедур проведения муниципальных</w:t>
      </w:r>
      <w:r w:rsidR="001C1E82"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t>закупок;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br/>
        <w:t>-</w:t>
      </w:r>
      <w:r w:rsidR="001C1E82"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t>совершенствование процедур предварительного и последующего</w:t>
      </w:r>
      <w:r w:rsidR="001C1E82"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3B02" w:rsidRPr="004F56A7">
        <w:rPr>
          <w:rFonts w:ascii="Times New Roman" w:hAnsi="Times New Roman" w:cs="Times New Roman"/>
          <w:sz w:val="28"/>
          <w:szCs w:val="28"/>
          <w:lang w:eastAsia="ru-RU"/>
        </w:rPr>
        <w:t>контроля</w:t>
      </w:r>
      <w:r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C1E82" w:rsidRPr="004F56A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3E21E4" w:rsidRDefault="004F56A7" w:rsidP="003E21E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</w:t>
      </w:r>
      <w:r w:rsidR="001C1E82" w:rsidRPr="004F56A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10B4" w:rsidRPr="004F56A7">
        <w:rPr>
          <w:rFonts w:ascii="Times New Roman" w:hAnsi="Times New Roman" w:cs="Times New Roman"/>
          <w:b/>
          <w:sz w:val="28"/>
          <w:szCs w:val="28"/>
          <w:lang w:eastAsia="ru-RU"/>
        </w:rPr>
        <w:t>финансово-бюджетной сфере.</w:t>
      </w:r>
    </w:p>
    <w:p w:rsidR="008F5A8F" w:rsidRPr="008F5A8F" w:rsidRDefault="008F5A8F" w:rsidP="003E21E4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предстоящем бюджетном периоде в целях стимулирования активного участия граждан в решении вопросов местного значения в рамках </w:t>
      </w:r>
      <w:r w:rsidR="00C23B02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Pr="008F5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осударственной программы «Содействие развитию местного </w:t>
      </w:r>
      <w:r w:rsidR="000D479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8F5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амоуправления в Красноярском крае» продолжится практика поддержки местных инициатив и сформированных с участием жителей муниципальных проектов по благоустройству территорий. Кроме того, продолжение реализации мероприятий по самообложению граждан в </w:t>
      </w:r>
      <w:r w:rsidR="00BB5D4D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сельсоветах района</w:t>
      </w:r>
      <w:r w:rsidRPr="008F5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решения вопросов местн</w:t>
      </w:r>
      <w:r w:rsidR="00BB5D4D">
        <w:rPr>
          <w:rFonts w:ascii="Times New Roman" w:eastAsia="Calibri" w:hAnsi="Times New Roman" w:cs="Times New Roman"/>
          <w:sz w:val="28"/>
          <w:szCs w:val="28"/>
          <w:lang w:eastAsia="ru-RU"/>
        </w:rPr>
        <w:t>ого значения.</w:t>
      </w:r>
    </w:p>
    <w:p w:rsidR="008F5A8F" w:rsidRPr="008F5A8F" w:rsidRDefault="008F5A8F" w:rsidP="008F5A8F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прямого механизма участия граждан в формировании комфортной городской среды (путем вовлечения в общественное обсуждение выбора объектов, подлежащих благоустройству общественных территорий, </w:t>
      </w:r>
      <w:r w:rsidRPr="008F5A8F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 мероприятий по их благоустройству) предусмотрена также государственной программой Красноярского края «Содействие органам местного самоуправления в формировании комфортной городской среды». </w:t>
      </w:r>
      <w:r w:rsidR="00C23B02">
        <w:rPr>
          <w:rFonts w:ascii="Times New Roman" w:eastAsia="Calibri" w:hAnsi="Times New Roman" w:cs="Times New Roman"/>
          <w:sz w:val="28"/>
          <w:szCs w:val="28"/>
          <w:lang w:eastAsia="ru-RU"/>
        </w:rPr>
        <w:t>Участие жителей М</w:t>
      </w:r>
      <w:r w:rsidR="00BB5D4D">
        <w:rPr>
          <w:rFonts w:ascii="Times New Roman" w:eastAsia="Calibri" w:hAnsi="Times New Roman" w:cs="Times New Roman"/>
          <w:sz w:val="28"/>
          <w:szCs w:val="28"/>
          <w:lang w:eastAsia="ru-RU"/>
        </w:rPr>
        <w:t>анского района в краевой</w:t>
      </w:r>
      <w:r w:rsidR="00C23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государственной программе </w:t>
      </w:r>
      <w:r w:rsidR="00C23B02" w:rsidRPr="008F5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«Содействие развитию местного </w:t>
      </w:r>
      <w:r w:rsidR="00C23B02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C23B02" w:rsidRPr="008F5A8F">
        <w:rPr>
          <w:rFonts w:ascii="Times New Roman" w:eastAsia="Calibri" w:hAnsi="Times New Roman" w:cs="Times New Roman"/>
          <w:sz w:val="28"/>
          <w:szCs w:val="28"/>
          <w:lang w:eastAsia="ru-RU"/>
        </w:rPr>
        <w:t>амоуправления в Красноярском крае»</w:t>
      </w:r>
      <w:r w:rsidR="00C23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позволит привлечь денежные средства из краевого бюджета, сделать общественные пространства в своих населенных пунктах более красивыми и привлекательными.</w:t>
      </w:r>
    </w:p>
    <w:p w:rsidR="00236441" w:rsidRDefault="00236441" w:rsidP="001C1E82">
      <w:pPr>
        <w:pStyle w:val="a4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5D68" w:rsidRPr="003F5D68" w:rsidRDefault="003F5D68" w:rsidP="003F5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направления налоговой политики на 2024 год и </w:t>
      </w:r>
    </w:p>
    <w:p w:rsidR="003F5D68" w:rsidRPr="003F5D68" w:rsidRDefault="003F5D68" w:rsidP="003F5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2025 и 2026 годов</w:t>
      </w:r>
    </w:p>
    <w:p w:rsidR="003F5D68" w:rsidRPr="003F5D68" w:rsidRDefault="003F5D68" w:rsidP="003F5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Основной целью налоговой политики на 2024 год и на плановый период 2025 и 2026 годов остается обеспечение сбалансированности и устойчивости районного бюджета с учетом текущей экономической ситуации. Для достижения указанной цели необходимо сосредоточить усилия на решении задачи по обеспечению необходимого уровня доходов районного бюджета. Основные направления налоговой политики Манского района на</w:t>
      </w: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и на плановый период 2025 и 2026 годов (далее –Основные направления налоговой политики района) разработаны в соответствии со статьей 172 Бюджетного кодекса Российской Федерации с целью составления проекта районного бюджета на очередной финансовый год и двухлетний плановый период. Разработка Основных направлений налоговой политики района, осуществлялась с учетом проекта Основных направлений налоговой политики Российской Федерации на 2024 год и на плановый период 2025 и 2026 годов, проекта Основных направлений налоговой политики Красноярского края на 2024 год и плановый период 2025 и 2026 годов и с учетом действующего законодательства Российской Федерации и Красноярского края о налогах и сборах. Администрацией Манского района будет продолжена работа по сохранению, укреплению и развитию налогового потенциала района путем совершенствования механизмов взаимодействия органов исполнительной власти </w:t>
      </w: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образования и территориальных органов федеральных органов государственной власти в части качественного администрирования доходных источников районного бюджета и повышения уровня их собираемости, легализации налоговой базы, включая легализацию «теневой» заработной платы, поддержки организаций, формирующих налоговый потенциал. Налоговая политика района в 2024 -2026 годах будет направлена на обеспечение поступления в местные бюджеты всех доходных источников в запланированных объемах, а также дополнительных доходов, в том числе за счет погашения налогоплательщиками задолженности по обязательным платежам в бюджет. 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Calibri" w:hAnsi="Times New Roman" w:cs="Times New Roman"/>
          <w:sz w:val="28"/>
          <w:szCs w:val="28"/>
        </w:rPr>
        <w:t>С 1 января 2023 года ввели Единый налоговый счет (Федеральный закон от 14.07.2022 № 263-ФЗ «О внесении изменений в части первую и вторую Налогового кодекса Российской Федерации»). ЕНС представляет собой единую сумму расчетов налогоплательщика с бюджетом.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платежным поручением можно перечислить деньги на счет, с которого налоговая будет распределять их на уплату: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 и авансовых платежей по ним (кроме тех, которые уплачивают физлица);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страховых взносов на ОПС, ОМС и </w:t>
      </w:r>
      <w:proofErr w:type="spellStart"/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</w:t>
      </w:r>
      <w:proofErr w:type="spellEnd"/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торгового сбора;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сборов (кроме госпошлин, на уплату которых суд не выдал исполнительный документ);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пеней, штрафов и процентов</w:t>
      </w:r>
      <w:r w:rsidRPr="003F5D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5D68" w:rsidRPr="003F5D68" w:rsidRDefault="003F5D68" w:rsidP="003F5D6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плюсам ЕСН можно отнести:</w:t>
      </w:r>
    </w:p>
    <w:p w:rsidR="003F5D68" w:rsidRPr="003F5D68" w:rsidRDefault="003F5D68" w:rsidP="003F5D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простоту оплаты налогов – одно внесение средств для всего;</w:t>
      </w:r>
    </w:p>
    <w:p w:rsidR="003F5D68" w:rsidRPr="003F5D68" w:rsidRDefault="003F5D68" w:rsidP="003F5D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минимизацию ошибок в платежных документах;</w:t>
      </w:r>
    </w:p>
    <w:p w:rsidR="003F5D68" w:rsidRPr="003F5D68" w:rsidRDefault="003F5D68" w:rsidP="003F5D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удобство учета недоимок и переплат – теперь не будет такого, что где-то не хватило денег, а где-то их осталось много. Так как все средства будут лежать на одном счете, произойдет их взаимозачет;</w:t>
      </w:r>
    </w:p>
    <w:p w:rsidR="003F5D68" w:rsidRPr="003F5D68" w:rsidRDefault="003F5D68" w:rsidP="003F5D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возможную автоматизацию процесса – настройка </w:t>
      </w:r>
      <w:proofErr w:type="spellStart"/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автоплатежей</w:t>
      </w:r>
      <w:proofErr w:type="spellEnd"/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получение детализации для проверки.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D68" w:rsidRPr="003F5D68" w:rsidRDefault="003F5D68" w:rsidP="003F5D6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приоритеты налоговой политики</w:t>
      </w:r>
    </w:p>
    <w:p w:rsidR="003F5D68" w:rsidRPr="003F5D68" w:rsidRDefault="003F5D68" w:rsidP="003F5D6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направлениями налоговой политики в районе на 2024 год и плановый период 2025 и 2026 годов определены: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-совершенствование методов налогового администрирования, повышение уровня ответственности главных администраторов доходов за качественное прогнозирование доходов районного бюджета и выполнение в полном объеме утвержденных годовых назначений по доходам районного бюджета;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-содействие дальнейшему развитию субъектов малого предпринимательства в районе с целью повышения их участия в наполнении бюджетной системы, увеличения налоговых поступлений;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-организация работы по проведению мероприятий по легализации оплаты труда и обеспечению полноты поступления в районный бюджет налога на доходы физических лиц;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-проведение мероприятий по повышению эффективности управления муниципальной собственностью, в том числе за счет повышения качества </w:t>
      </w:r>
      <w:proofErr w:type="spellStart"/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претензионно</w:t>
      </w:r>
      <w:proofErr w:type="spellEnd"/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исковой работы с неплательщиками;</w:t>
      </w:r>
    </w:p>
    <w:p w:rsidR="003F5D68" w:rsidRPr="003F5D68" w:rsidRDefault="003F5D68" w:rsidP="003F5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-организация эффективного взаимодействия с предприятиями района по улучшению финансово-экономического состояния, увеличению темпов производства, обеспечению роста налогооблагаемой базы;</w:t>
      </w:r>
    </w:p>
    <w:p w:rsidR="003F5D68" w:rsidRPr="003F5D68" w:rsidRDefault="003F5D68" w:rsidP="003F5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-создание благоприятных условий для расширения производства, новых рабочих мест;</w:t>
      </w:r>
    </w:p>
    <w:p w:rsidR="003F5D68" w:rsidRPr="003F5D68" w:rsidRDefault="003F5D68" w:rsidP="003F5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-ежегодное проведение оценки эффективности предоставленных налоговых льгот, принятие мер по устранению неэффективных налоговых льгот и иных налоговых преимуществ. </w:t>
      </w:r>
    </w:p>
    <w:p w:rsidR="003F5D68" w:rsidRPr="003F5D68" w:rsidRDefault="003F5D68" w:rsidP="003F5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 целях своевременного и полного поступления налоговых доходов в районный бюджет, обеспечения налоговой отдачи от вложения инвестиций в рамках налогового администрирования предполагается осуществление:</w:t>
      </w:r>
    </w:p>
    <w:p w:rsidR="003F5D68" w:rsidRPr="003F5D68" w:rsidRDefault="003F5D68" w:rsidP="003F5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-мониторинга налоговых поступлений от крупнейших налогоплательщиков на территории района;</w:t>
      </w:r>
    </w:p>
    <w:p w:rsidR="003F5D68" w:rsidRPr="003F5D68" w:rsidRDefault="003F5D68" w:rsidP="003F5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-легализации «теневой» заработной платы;</w:t>
      </w:r>
    </w:p>
    <w:p w:rsidR="003F5D68" w:rsidRPr="003F5D68" w:rsidRDefault="003F5D68" w:rsidP="003F5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-мониторинга собираемости налогов в районный бюджет. </w:t>
      </w:r>
    </w:p>
    <w:p w:rsidR="003F5D68" w:rsidRPr="003F5D68" w:rsidRDefault="003F5D68" w:rsidP="003F5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F5D68" w:rsidRPr="003F5D68" w:rsidRDefault="003F5D68" w:rsidP="003F5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D68" w:rsidRPr="003F5D68" w:rsidRDefault="003F5D68" w:rsidP="003F5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 увеличению поступления налоговых и неналоговых доходов районного бюджета</w:t>
      </w:r>
    </w:p>
    <w:p w:rsidR="003F5D68" w:rsidRPr="003F5D68" w:rsidRDefault="003F5D68" w:rsidP="003F5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Ключевую роль в наполнении местного бюджета имущественными налогами играет полнота учета объектов недвижимости. Необходимо продолжить проводимые в районе мероприятия по регистрации объектов недвижимости с целью формирования актуальной налоговой базы, в том числе: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-проведение инвентаризации объектов недвижимости, включая земельные участки, расположенные на территории района с дальнейшей сверкой информации, полученной от налоговых органов по объектам налогообложения;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-выявление не учтенных для целей налогообложения объектов недвижимости;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-оказание имущественной поддержки субъектам малого и среднего предпринимательства и </w:t>
      </w:r>
      <w:proofErr w:type="spellStart"/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самозанятым</w:t>
      </w:r>
      <w:proofErr w:type="spellEnd"/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путем предоставления муниципального имущества, включенного в перечни, предусмотренные частью 4 статьи 18 Закона № 209-ФЗ;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-проведение разъяснительной работы по побуждению к постановке на государственный кадастровый учет объектов недвижимости в соответствии с действующим законодательством;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-проведение работ по дополнению и/или уточнению сведений об объектах недвижимости в том числе: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установление(уточнение) категорий и/или видов разрешенного использования земельных участков;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установление (уточнение) адресов местонахождения земельных участков (зданий, помещений, сооружений).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качества механизмов использования муниципальной собственности должно привести к получению дополнительных доходов в районный бюджет за счет: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Calibri" w:hAnsi="Times New Roman" w:cs="Times New Roman"/>
          <w:sz w:val="28"/>
          <w:szCs w:val="28"/>
          <w:lang w:eastAsia="ru-RU"/>
        </w:rPr>
        <w:t>-установления жесткого контроля за поступлением арендных платежей путем активизации контрольных функций администратора поступлений неналоговых доходов;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Calibri" w:hAnsi="Times New Roman" w:cs="Times New Roman"/>
          <w:sz w:val="28"/>
          <w:szCs w:val="28"/>
          <w:lang w:eastAsia="ru-RU"/>
        </w:rPr>
        <w:t>-проведения работы по инвентаризации муниципального имущества;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Calibri" w:hAnsi="Times New Roman" w:cs="Times New Roman"/>
          <w:sz w:val="28"/>
          <w:szCs w:val="28"/>
          <w:lang w:eastAsia="ru-RU"/>
        </w:rPr>
        <w:t>-осуществления продажи имущества, находящегося в собственности, с максимальной выгодой;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-установления контроля за финансовой и хозяйственной деятельностью унитарных предприятий, полнотой и своевременностью уплаты ими налогов и сборов в бюджеты разных уровней. 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эффективного использования бюджетных средств необходимо оказывать поддержку субъектам хозяйственной деятельности только при условии соответствующей налоговой отдачи. Необходимо установить жесткий контроль за динамикой недоимки по администрируемым платежам и принимать все меры, предусмотренные законодательством Российской Федерации, для ее снижения. 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5D68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налоговой политики будет способствовать повышению доходного потенциала Манского района, повышению финансовой самостоятельности и, как следствие, стабильному социально-экономическому развитию района.</w:t>
      </w: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5D68" w:rsidRPr="003F5D68" w:rsidRDefault="003F5D68" w:rsidP="003F5D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71CF" w:rsidRPr="00323AD4" w:rsidRDefault="001C71CF" w:rsidP="003F5D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1C71CF" w:rsidRPr="00323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stellar">
    <w:altName w:val="MV Boli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7C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81"/>
        </w:tabs>
        <w:ind w:left="196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901"/>
        </w:tabs>
        <w:ind w:left="2469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61"/>
        </w:tabs>
        <w:ind w:left="297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81"/>
        </w:tabs>
        <w:ind w:left="347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701"/>
        </w:tabs>
        <w:ind w:left="3981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61"/>
        </w:tabs>
        <w:ind w:left="4485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81"/>
        </w:tabs>
        <w:ind w:left="5061" w:hanging="1440"/>
      </w:pPr>
      <w:rPr>
        <w:rFonts w:cs="Times New Roman"/>
      </w:rPr>
    </w:lvl>
  </w:abstractNum>
  <w:abstractNum w:abstractNumId="1" w15:restartNumberingAfterBreak="0">
    <w:nsid w:val="1B4300EA"/>
    <w:multiLevelType w:val="multilevel"/>
    <w:tmpl w:val="A4D87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5B5412E"/>
    <w:multiLevelType w:val="multilevel"/>
    <w:tmpl w:val="9782F4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A20"/>
    <w:rsid w:val="0002202C"/>
    <w:rsid w:val="00034320"/>
    <w:rsid w:val="00066760"/>
    <w:rsid w:val="00070E37"/>
    <w:rsid w:val="000D479D"/>
    <w:rsid w:val="001C1E82"/>
    <w:rsid w:val="001C71CF"/>
    <w:rsid w:val="001E7EE8"/>
    <w:rsid w:val="00225FD5"/>
    <w:rsid w:val="00236441"/>
    <w:rsid w:val="00267727"/>
    <w:rsid w:val="002715A5"/>
    <w:rsid w:val="00323AD4"/>
    <w:rsid w:val="00344D61"/>
    <w:rsid w:val="00366495"/>
    <w:rsid w:val="00366F05"/>
    <w:rsid w:val="003E21E4"/>
    <w:rsid w:val="003F5D68"/>
    <w:rsid w:val="004410B4"/>
    <w:rsid w:val="004C5CF0"/>
    <w:rsid w:val="004D0259"/>
    <w:rsid w:val="004E6E9F"/>
    <w:rsid w:val="004F56A7"/>
    <w:rsid w:val="005D618D"/>
    <w:rsid w:val="00691E5F"/>
    <w:rsid w:val="006C69F0"/>
    <w:rsid w:val="0070518E"/>
    <w:rsid w:val="00781FAA"/>
    <w:rsid w:val="00827A64"/>
    <w:rsid w:val="00876EFF"/>
    <w:rsid w:val="008A25B5"/>
    <w:rsid w:val="008A37AC"/>
    <w:rsid w:val="008E2196"/>
    <w:rsid w:val="008F5A8F"/>
    <w:rsid w:val="009A6A20"/>
    <w:rsid w:val="009F14EF"/>
    <w:rsid w:val="00A67736"/>
    <w:rsid w:val="00AB3DC8"/>
    <w:rsid w:val="00AB5A3C"/>
    <w:rsid w:val="00B417CF"/>
    <w:rsid w:val="00B7019B"/>
    <w:rsid w:val="00BB5D4D"/>
    <w:rsid w:val="00C23B02"/>
    <w:rsid w:val="00D94C01"/>
    <w:rsid w:val="00E769A9"/>
    <w:rsid w:val="00EB7BA2"/>
    <w:rsid w:val="00F17E36"/>
    <w:rsid w:val="00F3796A"/>
    <w:rsid w:val="00F549D5"/>
    <w:rsid w:val="00F9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1E69"/>
  <w15:docId w15:val="{70615E3C-448A-4320-A121-538A77C7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267727"/>
  </w:style>
  <w:style w:type="paragraph" w:styleId="a3">
    <w:name w:val="List Paragraph"/>
    <w:basedOn w:val="a"/>
    <w:uiPriority w:val="34"/>
    <w:qFormat/>
    <w:rsid w:val="00B417CF"/>
    <w:pPr>
      <w:ind w:left="720"/>
      <w:contextualSpacing/>
    </w:pPr>
  </w:style>
  <w:style w:type="paragraph" w:styleId="a4">
    <w:name w:val="No Spacing"/>
    <w:uiPriority w:val="1"/>
    <w:qFormat/>
    <w:rsid w:val="00F97D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10</Pages>
  <Words>2988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fu-cherotaikin</dc:creator>
  <cp:keywords/>
  <dc:description/>
  <cp:lastModifiedBy>Цимбалова Любовь Витальевна</cp:lastModifiedBy>
  <cp:revision>27</cp:revision>
  <dcterms:created xsi:type="dcterms:W3CDTF">2022-10-20T06:57:00Z</dcterms:created>
  <dcterms:modified xsi:type="dcterms:W3CDTF">2023-11-15T06:29:00Z</dcterms:modified>
</cp:coreProperties>
</file>