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B" w:rsidRDefault="008D1BFB" w:rsidP="00AA6922">
      <w:pPr>
        <w:jc w:val="center"/>
        <w:rPr>
          <w:sz w:val="28"/>
          <w:szCs w:val="28"/>
        </w:rPr>
      </w:pPr>
    </w:p>
    <w:p w:rsidR="00AA6922" w:rsidRDefault="008D1BFB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E2338A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13.11.2023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E2338A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801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321616" w:rsidRDefault="002D1BF4" w:rsidP="002D1B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161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 xml:space="preserve">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  <w:proofErr w:type="gramEnd"/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Манского района от </w:t>
      </w:r>
      <w:r w:rsidR="00780C5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80C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0C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80C55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80C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 w:rsidR="00C34BE3">
        <w:rPr>
          <w:rFonts w:ascii="Times New Roman" w:hAnsi="Times New Roman" w:cs="Times New Roman"/>
          <w:sz w:val="28"/>
          <w:szCs w:val="28"/>
        </w:rPr>
        <w:t>-202</w:t>
      </w:r>
      <w:r w:rsidR="00780C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с 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780C55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 w:rsidR="00F90351">
        <w:rPr>
          <w:spacing w:val="4"/>
          <w:sz w:val="28"/>
          <w:szCs w:val="28"/>
        </w:rPr>
        <w:t xml:space="preserve">М. Г. </w:t>
      </w:r>
      <w:proofErr w:type="spellStart"/>
      <w:r w:rsidR="00F90351"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6922" w:rsidRDefault="00AA6922" w:rsidP="00AA6922">
      <w:pPr>
        <w:jc w:val="right"/>
        <w:rPr>
          <w:sz w:val="24"/>
          <w:szCs w:val="24"/>
        </w:rPr>
      </w:pPr>
    </w:p>
    <w:p w:rsidR="00F46D0A" w:rsidRDefault="00F46D0A"/>
    <w:p w:rsidR="00C405C2" w:rsidRDefault="00C405C2">
      <w:bookmarkStart w:id="0" w:name="_GoBack"/>
      <w:bookmarkEnd w:id="0"/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13.11.2023</w:t>
      </w:r>
      <w:r w:rsidR="0063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801</w:t>
      </w:r>
      <w:r w:rsidR="007C7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E61483">
              <w:rPr>
                <w:sz w:val="28"/>
                <w:szCs w:val="28"/>
              </w:rPr>
              <w:t>31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</w:t>
            </w:r>
            <w:r w:rsidR="00E61483">
              <w:rPr>
                <w:sz w:val="28"/>
                <w:szCs w:val="28"/>
              </w:rPr>
              <w:t>7</w:t>
            </w:r>
            <w:r w:rsidR="00E45293">
              <w:rPr>
                <w:sz w:val="28"/>
                <w:szCs w:val="28"/>
              </w:rPr>
              <w:t>.202</w:t>
            </w:r>
            <w:r w:rsidR="00E61483">
              <w:rPr>
                <w:sz w:val="28"/>
                <w:szCs w:val="28"/>
              </w:rPr>
              <w:t>3</w:t>
            </w:r>
            <w:r w:rsidR="00E45293">
              <w:rPr>
                <w:sz w:val="28"/>
                <w:szCs w:val="28"/>
              </w:rPr>
              <w:t xml:space="preserve"> </w:t>
            </w:r>
            <w:r w:rsidR="00C34BE3">
              <w:rPr>
                <w:sz w:val="28"/>
                <w:szCs w:val="28"/>
              </w:rPr>
              <w:t xml:space="preserve"> </w:t>
            </w:r>
            <w:r w:rsidR="00E45293">
              <w:rPr>
                <w:sz w:val="28"/>
                <w:szCs w:val="28"/>
              </w:rPr>
              <w:t xml:space="preserve"> № </w:t>
            </w:r>
            <w:r w:rsidR="00E61483">
              <w:rPr>
                <w:sz w:val="28"/>
                <w:szCs w:val="28"/>
              </w:rPr>
              <w:t>524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7D549C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549C7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подпрограмм, </w:t>
            </w:r>
            <w:r w:rsidRPr="007C73AF">
              <w:rPr>
                <w:sz w:val="28"/>
                <w:szCs w:val="28"/>
              </w:rPr>
              <w:lastRenderedPageBreak/>
              <w:t>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:rsidR="00E61483" w:rsidRPr="00C8037C" w:rsidRDefault="00E61483" w:rsidP="00C80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1483" w:rsidRPr="007C73AF" w:rsidRDefault="00E61483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8037C">
              <w:rPr>
                <w:bCs/>
                <w:sz w:val="28"/>
                <w:szCs w:val="28"/>
              </w:rPr>
              <w:t>Перечень мероприятий подпрограммы</w:t>
            </w:r>
            <w:r w:rsidRPr="007C73AF">
              <w:rPr>
                <w:bCs/>
                <w:sz w:val="28"/>
                <w:szCs w:val="28"/>
              </w:rPr>
              <w:t>:</w:t>
            </w:r>
          </w:p>
          <w:p w:rsidR="00E61483" w:rsidRPr="007C73AF" w:rsidRDefault="00E61483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lastRenderedPageBreak/>
              <w:t xml:space="preserve">Мероприятие 1: Субсидии субъектам малого и среднего предпринимательства </w:t>
            </w:r>
            <w:r w:rsidRPr="007C73AF">
              <w:rPr>
                <w:sz w:val="28"/>
                <w:szCs w:val="28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E61483" w:rsidRDefault="00E61483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 xml:space="preserve">Мероприятие 2: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7C73AF">
              <w:rPr>
                <w:sz w:val="28"/>
                <w:szCs w:val="28"/>
              </w:rPr>
              <w:t>на возмещение затрат при осуществлении предпринимательской деятельности.</w:t>
            </w:r>
          </w:p>
          <w:p w:rsidR="00E61483" w:rsidRDefault="00E61483" w:rsidP="009C420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 на  начало ведения предпринимательской   деятельности.</w:t>
            </w:r>
          </w:p>
          <w:p w:rsidR="00C8037C" w:rsidRPr="007C73AF" w:rsidRDefault="008878A3" w:rsidP="008878A3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C8037C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4: Размещение в местных СМИ публикаций, посвященных популяризации социального предпринимательства.</w:t>
            </w:r>
          </w:p>
        </w:tc>
      </w:tr>
      <w:tr w:rsidR="00E61483" w:rsidRPr="008B522E" w:rsidTr="00E61483">
        <w:trPr>
          <w:trHeight w:val="1691"/>
        </w:trPr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5733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 w:rsidR="00573317"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1483"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8037C" w:rsidRPr="008B522E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Популяризация социального </w:t>
            </w:r>
            <w:r w:rsidR="00025B3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редпринимательства.</w:t>
            </w:r>
          </w:p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026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Общий объем бюджетных ассигнований  на реализацию муниципальной программы  в 202</w:t>
            </w:r>
            <w:r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12A0C">
              <w:rPr>
                <w:sz w:val="28"/>
                <w:szCs w:val="28"/>
              </w:rPr>
              <w:t xml:space="preserve"> годах  за счет всех источников финансирования  составит 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 w:rsidR="00126EF7">
              <w:rPr>
                <w:sz w:val="28"/>
                <w:szCs w:val="28"/>
              </w:rPr>
              <w:t>3636,789</w:t>
            </w:r>
            <w:r w:rsidRPr="00C12A0C">
              <w:rPr>
                <w:sz w:val="28"/>
                <w:szCs w:val="28"/>
              </w:rPr>
              <w:t xml:space="preserve">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lastRenderedPageBreak/>
              <w:t>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85326F"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 w:rsidR="0085326F"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85326F"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212,263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 w:rsidR="00126EF7">
              <w:rPr>
                <w:sz w:val="28"/>
                <w:szCs w:val="28"/>
              </w:rPr>
              <w:t>3269,70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 w:rsidR="0085326F">
              <w:rPr>
                <w:sz w:val="28"/>
                <w:szCs w:val="28"/>
              </w:rPr>
              <w:t>3</w:t>
            </w:r>
            <w:r w:rsidR="00126EF7">
              <w:rPr>
                <w:sz w:val="28"/>
                <w:szCs w:val="28"/>
              </w:rPr>
              <w:t>67,089</w:t>
            </w:r>
            <w:r w:rsidRPr="00C12A0C">
              <w:rPr>
                <w:sz w:val="28"/>
                <w:szCs w:val="28"/>
              </w:rPr>
              <w:t xml:space="preserve"> тыс. руб.:</w:t>
            </w:r>
          </w:p>
          <w:p w:rsidR="00E61483" w:rsidRPr="00C12A0C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85326F"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</w:t>
            </w:r>
            <w:r w:rsidRPr="00C12A0C">
              <w:rPr>
                <w:sz w:val="28"/>
                <w:szCs w:val="28"/>
              </w:rPr>
              <w:t>,</w:t>
            </w:r>
            <w:r w:rsidR="00126EF7">
              <w:rPr>
                <w:sz w:val="28"/>
                <w:szCs w:val="28"/>
              </w:rPr>
              <w:t>363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E61483"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</w:t>
            </w:r>
            <w:r w:rsidR="00E61483" w:rsidRPr="00C12A0C">
              <w:rPr>
                <w:sz w:val="28"/>
                <w:szCs w:val="28"/>
              </w:rPr>
              <w:t>,</w:t>
            </w:r>
            <w:r w:rsidR="00126EF7">
              <w:rPr>
                <w:sz w:val="28"/>
                <w:szCs w:val="28"/>
              </w:rPr>
              <w:t>363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="00126EF7">
              <w:rPr>
                <w:sz w:val="28"/>
                <w:szCs w:val="28"/>
              </w:rPr>
              <w:t>363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из них 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>-202</w:t>
            </w:r>
            <w:r w:rsidR="0085326F">
              <w:rPr>
                <w:sz w:val="28"/>
                <w:szCs w:val="28"/>
              </w:rPr>
              <w:t>6</w:t>
            </w:r>
            <w:r w:rsidRPr="00C12A0C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 w:rsidR="00126EF7">
              <w:rPr>
                <w:sz w:val="28"/>
                <w:szCs w:val="28"/>
              </w:rPr>
              <w:t>3636,789</w:t>
            </w:r>
            <w:r w:rsidRPr="00C12A0C">
              <w:rPr>
                <w:sz w:val="28"/>
                <w:szCs w:val="28"/>
              </w:rPr>
              <w:t xml:space="preserve">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 w:rsidR="00126EF7">
              <w:rPr>
                <w:sz w:val="28"/>
                <w:szCs w:val="28"/>
              </w:rPr>
              <w:t>3269,70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E61483" w:rsidRPr="00C12A0C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 w:rsidR="0085326F"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</w:t>
            </w:r>
            <w:r w:rsidR="00126EF7">
              <w:rPr>
                <w:sz w:val="28"/>
                <w:szCs w:val="28"/>
              </w:rPr>
              <w:t>367,089</w:t>
            </w:r>
            <w:r w:rsidRPr="00C12A0C">
              <w:rPr>
                <w:sz w:val="28"/>
                <w:szCs w:val="28"/>
              </w:rPr>
              <w:t xml:space="preserve"> тыс. руб.:</w:t>
            </w:r>
          </w:p>
          <w:p w:rsidR="00E61483" w:rsidRPr="00C12A0C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122,363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Pr="00C12A0C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61483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122,363</w:t>
            </w:r>
            <w:r w:rsidR="00E61483" w:rsidRPr="00C12A0C">
              <w:rPr>
                <w:sz w:val="28"/>
                <w:szCs w:val="28"/>
              </w:rPr>
              <w:t xml:space="preserve"> тыс. руб.;</w:t>
            </w:r>
          </w:p>
          <w:p w:rsidR="00E61483" w:rsidRDefault="0085326F" w:rsidP="0085326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61483" w:rsidRPr="00C12A0C">
              <w:rPr>
                <w:sz w:val="28"/>
                <w:szCs w:val="28"/>
              </w:rPr>
              <w:t xml:space="preserve"> – </w:t>
            </w:r>
            <w:r w:rsidR="00E61483"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22,363</w:t>
            </w:r>
            <w:r w:rsidR="00CC4E59">
              <w:rPr>
                <w:sz w:val="28"/>
                <w:szCs w:val="28"/>
              </w:rPr>
              <w:t xml:space="preserve"> тыс. руб</w:t>
            </w:r>
            <w:r w:rsidR="00AE7328">
              <w:rPr>
                <w:sz w:val="28"/>
                <w:szCs w:val="28"/>
              </w:rPr>
              <w:t>.</w:t>
            </w:r>
          </w:p>
          <w:p w:rsidR="00CC4E59" w:rsidRPr="007C73AF" w:rsidRDefault="00CC4E59" w:rsidP="00CC4E59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0C53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развития предпринимательства </w:t>
      </w:r>
      <w:r w:rsidR="005439A0">
        <w:rPr>
          <w:sz w:val="28"/>
          <w:szCs w:val="28"/>
        </w:rPr>
        <w:t xml:space="preserve">в Манском районе </w:t>
      </w:r>
      <w:r>
        <w:rPr>
          <w:sz w:val="28"/>
          <w:szCs w:val="28"/>
        </w:rPr>
        <w:t>приведены в таблице.</w:t>
      </w:r>
    </w:p>
    <w:p w:rsidR="000C53C2" w:rsidRPr="0087212F" w:rsidRDefault="000C53C2" w:rsidP="000C53C2">
      <w:pPr>
        <w:ind w:firstLine="709"/>
        <w:jc w:val="right"/>
        <w:rPr>
          <w:color w:val="000000"/>
          <w:sz w:val="26"/>
          <w:szCs w:val="26"/>
        </w:rPr>
      </w:pPr>
      <w:r w:rsidRPr="0087212F">
        <w:rPr>
          <w:color w:val="000000"/>
          <w:sz w:val="26"/>
          <w:szCs w:val="26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69"/>
        <w:gridCol w:w="706"/>
        <w:gridCol w:w="1176"/>
        <w:gridCol w:w="1176"/>
        <w:gridCol w:w="1176"/>
      </w:tblGrid>
      <w:tr w:rsidR="005439A0" w:rsidRPr="00E05983" w:rsidTr="005439A0">
        <w:trPr>
          <w:cantSplit/>
          <w:trHeight w:val="454"/>
          <w:tblHeader/>
        </w:trPr>
        <w:tc>
          <w:tcPr>
            <w:tcW w:w="297" w:type="pct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439A0" w:rsidRPr="00617F1B" w:rsidRDefault="005439A0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14" w:type="pct"/>
            <w:vAlign w:val="center"/>
          </w:tcPr>
          <w:p w:rsidR="005439A0" w:rsidRPr="00617F1B" w:rsidRDefault="005439A0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13" w:type="pct"/>
            <w:vAlign w:val="center"/>
          </w:tcPr>
          <w:p w:rsidR="005439A0" w:rsidRPr="00617F1B" w:rsidRDefault="005439A0" w:rsidP="005439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 на конец года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101,58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103,37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106,27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малых предприятий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117,24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средних предприятий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4901CF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356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105,92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Среднесписочная численность работников субъектов малого и среднего предпринимательства – 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1434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97,75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>малых предприятий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614" w:type="pct"/>
          </w:tcPr>
          <w:p w:rsidR="005439A0" w:rsidRPr="00617F1B" w:rsidRDefault="005439A0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613" w:type="pct"/>
          </w:tcPr>
          <w:p w:rsidR="005439A0" w:rsidRDefault="00ED4E28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111,92</w:t>
            </w:r>
          </w:p>
          <w:p w:rsidR="00ED4E28" w:rsidRDefault="00ED4E28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>средних предприятий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 xml:space="preserve">индивидуальных предпринимателей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99,48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48,02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47,22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25627F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малого </w:t>
            </w:r>
            <w:r>
              <w:rPr>
                <w:bCs/>
                <w:color w:val="000000"/>
                <w:sz w:val="24"/>
                <w:szCs w:val="24"/>
              </w:rPr>
              <w:t xml:space="preserve">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1 603,871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1 444,623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1 751,842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90.07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121,27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031624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среднего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11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122,589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136,956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150,87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111,72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Объем инвестиций в основной капитал организаций  малого 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49,540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51,990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102,947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104,95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1172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 инвестиций в основной капитал организаций  среднего  предпринимательства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17,330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24,459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242,17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141,14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0C53C2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153EF6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увеличилось количество субъектов малого и среднего предпринимательства на </w:t>
      </w:r>
      <w:r w:rsidR="007F3DBC">
        <w:rPr>
          <w:sz w:val="28"/>
          <w:szCs w:val="28"/>
        </w:rPr>
        <w:t>6</w:t>
      </w:r>
      <w:r w:rsidR="007C2F39" w:rsidRPr="007C2F39">
        <w:rPr>
          <w:sz w:val="28"/>
          <w:szCs w:val="28"/>
        </w:rPr>
        <w:t>,</w:t>
      </w:r>
      <w:r w:rsidR="007F3DBC">
        <w:rPr>
          <w:sz w:val="28"/>
          <w:szCs w:val="28"/>
        </w:rPr>
        <w:t>26</w:t>
      </w:r>
      <w:r w:rsidR="007C2F39" w:rsidRPr="007C2F39">
        <w:rPr>
          <w:sz w:val="28"/>
          <w:szCs w:val="28"/>
        </w:rPr>
        <w:t xml:space="preserve"> %  с </w:t>
      </w:r>
      <w:r w:rsidR="007F3DBC">
        <w:rPr>
          <w:sz w:val="28"/>
          <w:szCs w:val="28"/>
        </w:rPr>
        <w:t>399</w:t>
      </w:r>
      <w:r w:rsidR="007C2F39" w:rsidRPr="007C2F39">
        <w:rPr>
          <w:sz w:val="28"/>
          <w:szCs w:val="28"/>
        </w:rPr>
        <w:t xml:space="preserve"> единиц  на 01.01.202</w:t>
      </w:r>
      <w:r w:rsidR="007F3DBC">
        <w:rPr>
          <w:sz w:val="28"/>
          <w:szCs w:val="28"/>
        </w:rPr>
        <w:t>2</w:t>
      </w:r>
      <w:r w:rsidR="007C2F39" w:rsidRPr="007C2F39">
        <w:rPr>
          <w:sz w:val="28"/>
          <w:szCs w:val="28"/>
        </w:rPr>
        <w:t xml:space="preserve"> года до </w:t>
      </w:r>
      <w:r w:rsidR="007F3DBC">
        <w:rPr>
          <w:sz w:val="28"/>
          <w:szCs w:val="28"/>
        </w:rPr>
        <w:t>424</w:t>
      </w:r>
      <w:r w:rsidR="007C2F39" w:rsidRPr="007C2F39">
        <w:rPr>
          <w:sz w:val="28"/>
          <w:szCs w:val="28"/>
        </w:rPr>
        <w:t xml:space="preserve"> единиц  на 01.01.202</w:t>
      </w:r>
      <w:r w:rsidR="007F3DBC">
        <w:rPr>
          <w:sz w:val="28"/>
          <w:szCs w:val="28"/>
        </w:rPr>
        <w:t>3</w:t>
      </w:r>
      <w:r w:rsidR="007C2F39" w:rsidRPr="007C2F39">
        <w:rPr>
          <w:sz w:val="28"/>
          <w:szCs w:val="28"/>
        </w:rPr>
        <w:t xml:space="preserve"> года. </w:t>
      </w:r>
      <w:proofErr w:type="gramStart"/>
      <w:r w:rsidR="007C2F39" w:rsidRPr="007C2F39">
        <w:rPr>
          <w:sz w:val="28"/>
          <w:szCs w:val="28"/>
        </w:rPr>
        <w:t xml:space="preserve">Из них количество малых и </w:t>
      </w:r>
      <w:proofErr w:type="spellStart"/>
      <w:r w:rsidR="007C2F39" w:rsidRPr="007C2F39">
        <w:rPr>
          <w:sz w:val="28"/>
          <w:szCs w:val="28"/>
        </w:rPr>
        <w:t>микропредприятий</w:t>
      </w:r>
      <w:proofErr w:type="spellEnd"/>
      <w:r w:rsidR="007C2F39" w:rsidRPr="007C2F39">
        <w:rPr>
          <w:sz w:val="28"/>
          <w:szCs w:val="28"/>
        </w:rPr>
        <w:t xml:space="preserve"> (юридических лиц)   у</w:t>
      </w:r>
      <w:r w:rsidR="007F3DBC">
        <w:rPr>
          <w:sz w:val="28"/>
          <w:szCs w:val="28"/>
        </w:rPr>
        <w:t>велич</w:t>
      </w:r>
      <w:r w:rsidR="007C2F39" w:rsidRPr="007C2F39">
        <w:rPr>
          <w:sz w:val="28"/>
          <w:szCs w:val="28"/>
        </w:rPr>
        <w:t xml:space="preserve">илось на  </w:t>
      </w:r>
      <w:r w:rsidR="007F3DBC">
        <w:rPr>
          <w:sz w:val="28"/>
          <w:szCs w:val="28"/>
        </w:rPr>
        <w:t>10</w:t>
      </w:r>
      <w:r w:rsidR="007C2F39" w:rsidRPr="007C2F39">
        <w:rPr>
          <w:sz w:val="28"/>
          <w:szCs w:val="28"/>
        </w:rPr>
        <w:t xml:space="preserve">  единиц (с </w:t>
      </w:r>
      <w:r w:rsidR="007F3DBC">
        <w:rPr>
          <w:sz w:val="28"/>
          <w:szCs w:val="28"/>
        </w:rPr>
        <w:t>58 до 6</w:t>
      </w:r>
      <w:r w:rsidR="007C2F39" w:rsidRPr="007C2F39">
        <w:rPr>
          <w:sz w:val="28"/>
          <w:szCs w:val="28"/>
        </w:rPr>
        <w:t xml:space="preserve">8) или на </w:t>
      </w:r>
      <w:r w:rsidR="007F3DBC">
        <w:rPr>
          <w:sz w:val="28"/>
          <w:szCs w:val="28"/>
        </w:rPr>
        <w:t>17,24</w:t>
      </w:r>
      <w:r w:rsidR="007C2F39" w:rsidRPr="007C2F39">
        <w:rPr>
          <w:sz w:val="28"/>
          <w:szCs w:val="28"/>
        </w:rPr>
        <w:t xml:space="preserve"> %,  количество индивидуальных предпринимателей  увеличилось на 1</w:t>
      </w:r>
      <w:r w:rsidR="007F3DBC">
        <w:rPr>
          <w:sz w:val="28"/>
          <w:szCs w:val="28"/>
        </w:rPr>
        <w:t>6</w:t>
      </w:r>
      <w:r w:rsidR="007C2F39" w:rsidRPr="007C2F39">
        <w:rPr>
          <w:sz w:val="28"/>
          <w:szCs w:val="28"/>
        </w:rPr>
        <w:t xml:space="preserve"> единиц (с </w:t>
      </w:r>
      <w:r w:rsidR="007F3DBC">
        <w:rPr>
          <w:sz w:val="28"/>
          <w:szCs w:val="28"/>
        </w:rPr>
        <w:t>340</w:t>
      </w:r>
      <w:r w:rsidR="007C2F39" w:rsidRPr="007C2F39">
        <w:rPr>
          <w:sz w:val="28"/>
          <w:szCs w:val="28"/>
        </w:rPr>
        <w:t xml:space="preserve"> до </w:t>
      </w:r>
      <w:r w:rsidR="007F3DBC">
        <w:rPr>
          <w:sz w:val="28"/>
          <w:szCs w:val="28"/>
        </w:rPr>
        <w:t>356</w:t>
      </w:r>
      <w:r w:rsidR="007C2F39" w:rsidRPr="007C2F39">
        <w:rPr>
          <w:sz w:val="28"/>
          <w:szCs w:val="28"/>
        </w:rPr>
        <w:t xml:space="preserve">) или  на </w:t>
      </w:r>
      <w:r w:rsidR="007F3DBC">
        <w:rPr>
          <w:sz w:val="28"/>
          <w:szCs w:val="28"/>
        </w:rPr>
        <w:t>4</w:t>
      </w:r>
      <w:r w:rsidR="007C2F39" w:rsidRPr="007C2F39">
        <w:rPr>
          <w:sz w:val="28"/>
          <w:szCs w:val="28"/>
        </w:rPr>
        <w:t>,</w:t>
      </w:r>
      <w:r w:rsidR="007F3DBC">
        <w:rPr>
          <w:sz w:val="28"/>
          <w:szCs w:val="28"/>
        </w:rPr>
        <w:t>7</w:t>
      </w:r>
      <w:r w:rsidR="007C2F39" w:rsidRPr="007C2F39">
        <w:rPr>
          <w:sz w:val="28"/>
          <w:szCs w:val="28"/>
        </w:rPr>
        <w:t xml:space="preserve"> %.  </w:t>
      </w:r>
      <w:r w:rsidR="00025B37">
        <w:rPr>
          <w:sz w:val="28"/>
          <w:szCs w:val="28"/>
        </w:rPr>
        <w:t xml:space="preserve">Намечается тенденция к росту числа </w:t>
      </w:r>
      <w:r w:rsidR="008E44DD">
        <w:rPr>
          <w:sz w:val="28"/>
          <w:szCs w:val="28"/>
        </w:rPr>
        <w:t>субъектов малого и среднего предпринимательства.</w:t>
      </w:r>
      <w:proofErr w:type="gramEnd"/>
    </w:p>
    <w:p w:rsidR="007C2F39" w:rsidRPr="007C2F39" w:rsidRDefault="00153EF6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Количество средних предприятий </w:t>
      </w:r>
      <w:r w:rsidR="00EC422D">
        <w:rPr>
          <w:sz w:val="28"/>
          <w:szCs w:val="28"/>
        </w:rPr>
        <w:t>в Манском районе сократилось до нуля</w:t>
      </w:r>
      <w:r w:rsidR="007C2F39" w:rsidRPr="007C2F39">
        <w:rPr>
          <w:sz w:val="28"/>
          <w:szCs w:val="28"/>
        </w:rPr>
        <w:t>.</w:t>
      </w:r>
      <w:r w:rsidR="00EC422D">
        <w:rPr>
          <w:sz w:val="28"/>
          <w:szCs w:val="28"/>
        </w:rPr>
        <w:t xml:space="preserve"> Общество с ограниченной ответственност</w:t>
      </w:r>
      <w:r w:rsidR="00FF1605">
        <w:rPr>
          <w:sz w:val="28"/>
          <w:szCs w:val="28"/>
        </w:rPr>
        <w:t>ью</w:t>
      </w:r>
      <w:r w:rsidR="00EC422D">
        <w:rPr>
          <w:sz w:val="28"/>
          <w:szCs w:val="28"/>
        </w:rPr>
        <w:t xml:space="preserve"> «Агрохолдинг «Камарчагский» утратило статус среднего предприятия в 2022 году в связи с уменьшением среднесписочной численности ниже критерия для среднего предприятия (от 101 чел. до 250 чел.) и перешло в категорию  малых пре</w:t>
      </w:r>
      <w:r w:rsidR="00253752">
        <w:rPr>
          <w:sz w:val="28"/>
          <w:szCs w:val="28"/>
        </w:rPr>
        <w:t>дприятий.</w:t>
      </w:r>
    </w:p>
    <w:p w:rsidR="007C2F39" w:rsidRDefault="007C2F39" w:rsidP="00197430">
      <w:pPr>
        <w:pStyle w:val="Default"/>
        <w:ind w:right="-2"/>
        <w:jc w:val="both"/>
        <w:rPr>
          <w:sz w:val="28"/>
          <w:szCs w:val="28"/>
        </w:rPr>
      </w:pPr>
      <w:r w:rsidRPr="007C2F39">
        <w:rPr>
          <w:sz w:val="28"/>
          <w:szCs w:val="28"/>
        </w:rPr>
        <w:t xml:space="preserve">          По состоянию </w:t>
      </w:r>
      <w:proofErr w:type="gramStart"/>
      <w:r w:rsidRPr="007C2F39">
        <w:rPr>
          <w:sz w:val="28"/>
          <w:szCs w:val="28"/>
        </w:rPr>
        <w:t>на конец</w:t>
      </w:r>
      <w:proofErr w:type="gramEnd"/>
      <w:r w:rsidRPr="007C2F39">
        <w:rPr>
          <w:sz w:val="28"/>
          <w:szCs w:val="28"/>
        </w:rPr>
        <w:t xml:space="preserve"> 202</w:t>
      </w:r>
      <w:r w:rsidR="00253752">
        <w:rPr>
          <w:sz w:val="28"/>
          <w:szCs w:val="28"/>
        </w:rPr>
        <w:t>2</w:t>
      </w:r>
      <w:r w:rsidRPr="007C2F39">
        <w:rPr>
          <w:sz w:val="28"/>
          <w:szCs w:val="28"/>
        </w:rPr>
        <w:t xml:space="preserve"> года по числу субъектов </w:t>
      </w:r>
      <w:r w:rsidR="00D0127D">
        <w:rPr>
          <w:sz w:val="28"/>
          <w:szCs w:val="28"/>
        </w:rPr>
        <w:t>малого и среднего предпринимательства</w:t>
      </w:r>
      <w:r w:rsidRPr="007C2F39">
        <w:rPr>
          <w:sz w:val="28"/>
          <w:szCs w:val="28"/>
        </w:rPr>
        <w:t xml:space="preserve"> отраслевая структура </w:t>
      </w:r>
      <w:r w:rsidR="00A93C58">
        <w:rPr>
          <w:sz w:val="28"/>
          <w:szCs w:val="28"/>
        </w:rPr>
        <w:t xml:space="preserve">экономики Манского района </w:t>
      </w:r>
      <w:r w:rsidR="00DA1B40">
        <w:rPr>
          <w:sz w:val="28"/>
          <w:szCs w:val="28"/>
        </w:rPr>
        <w:t xml:space="preserve"> </w:t>
      </w:r>
      <w:r w:rsidRPr="007C2F39">
        <w:rPr>
          <w:sz w:val="28"/>
          <w:szCs w:val="28"/>
        </w:rPr>
        <w:t xml:space="preserve">выглядит следующим образом: </w:t>
      </w:r>
    </w:p>
    <w:p w:rsidR="006A2D56" w:rsidRDefault="006A2D56" w:rsidP="00197430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6A2D56" w:rsidTr="006A2D56">
        <w:trPr>
          <w:trHeight w:val="133"/>
        </w:trPr>
        <w:tc>
          <w:tcPr>
            <w:tcW w:w="683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 xml:space="preserve">Наименование </w:t>
            </w:r>
            <w:r w:rsidR="00A93C58">
              <w:t xml:space="preserve">показателей </w:t>
            </w:r>
            <w:r>
              <w:t>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6A2D56" w:rsidRDefault="006A2D56" w:rsidP="006A2D56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34,4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19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127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16,5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58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Транспортная отрасль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12,3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8,3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13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7,5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3,8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Default="006A2D56" w:rsidP="006A2D56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6A2D56" w:rsidRPr="00C53683" w:rsidRDefault="006A2D56" w:rsidP="006A2D56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 w:rsidR="00C53683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17,2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61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68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356</w:t>
            </w:r>
          </w:p>
        </w:tc>
      </w:tr>
    </w:tbl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  <w:r w:rsidRPr="00C53683">
        <w:rPr>
          <w:rFonts w:eastAsiaTheme="minorHAnsi"/>
          <w:color w:val="000000"/>
          <w:sz w:val="24"/>
          <w:szCs w:val="24"/>
          <w:lang w:eastAsia="en-US"/>
        </w:rPr>
        <w:t>*</w:t>
      </w:r>
      <w:r w:rsidRPr="00C53683">
        <w:rPr>
          <w:sz w:val="24"/>
          <w:szCs w:val="24"/>
        </w:rPr>
        <w:t xml:space="preserve"> 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C53683">
        <w:rPr>
          <w:sz w:val="24"/>
          <w:szCs w:val="24"/>
          <w:lang w:val="en-US"/>
        </w:rPr>
        <w:t>B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D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E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I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J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K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L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M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N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R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S</w:t>
      </w:r>
      <w:r w:rsidRPr="00C53683">
        <w:rPr>
          <w:sz w:val="24"/>
          <w:szCs w:val="24"/>
        </w:rPr>
        <w:t>.</w:t>
      </w:r>
    </w:p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</w:p>
    <w:p w:rsidR="00C53683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047">
        <w:rPr>
          <w:sz w:val="28"/>
          <w:szCs w:val="28"/>
        </w:rPr>
        <w:t>Наибольшее число  задействованных субъектов малого и среднего предпринимательства наблюдается в таких отраслях экономики, как торговля и сельское хозяйство.</w:t>
      </w:r>
    </w:p>
    <w:p w:rsidR="004901CF" w:rsidRDefault="004901CF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последние годы особое внимание уделяется развитию социального предпринимательства, поскольку оно эффективно решает общественные проблемы граждан, сочет</w:t>
      </w:r>
      <w:r w:rsidR="00EA66BA">
        <w:rPr>
          <w:sz w:val="28"/>
          <w:szCs w:val="28"/>
        </w:rPr>
        <w:t xml:space="preserve">ая социальные и рыночные методы, вовлекая в предпринимательскую деятельность безработных, женщин, уволенных в запас военнослужащих, социально плохо защищенные </w:t>
      </w:r>
      <w:r w:rsidR="00C0794F">
        <w:rPr>
          <w:sz w:val="28"/>
          <w:szCs w:val="28"/>
        </w:rPr>
        <w:t>слои</w:t>
      </w:r>
      <w:r w:rsidR="00EA66BA">
        <w:rPr>
          <w:sz w:val="28"/>
          <w:szCs w:val="28"/>
        </w:rPr>
        <w:t xml:space="preserve"> населения (инвалиды, пенсионеры)</w:t>
      </w:r>
      <w:r w:rsidR="00C0794F">
        <w:rPr>
          <w:sz w:val="28"/>
          <w:szCs w:val="28"/>
        </w:rPr>
        <w:t>.</w:t>
      </w:r>
    </w:p>
    <w:p w:rsidR="00C0794F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Понятие «социальное предпринимательство» и «социальное предприятие» официально введено с 2019 года в Федеральный закон </w:t>
      </w:r>
      <w:r w:rsidRPr="008B522E">
        <w:rPr>
          <w:sz w:val="28"/>
          <w:szCs w:val="28"/>
        </w:rPr>
        <w:t>от 24.07.2007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№ 209-ФЗ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 xml:space="preserve">«О развитии малого и среднего предпринимательства в </w:t>
      </w:r>
      <w:r>
        <w:rPr>
          <w:sz w:val="28"/>
          <w:szCs w:val="28"/>
        </w:rPr>
        <w:t xml:space="preserve">Российской Федерации». </w:t>
      </w:r>
    </w:p>
    <w:p w:rsidR="008878A3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1A2">
        <w:rPr>
          <w:sz w:val="28"/>
          <w:szCs w:val="28"/>
        </w:rPr>
        <w:t xml:space="preserve">В Красноярском крае согласно реестру социальных предпринимателей </w:t>
      </w:r>
      <w:r w:rsidR="008878A3">
        <w:rPr>
          <w:sz w:val="28"/>
          <w:szCs w:val="28"/>
        </w:rPr>
        <w:t xml:space="preserve"> </w:t>
      </w:r>
      <w:proofErr w:type="gramStart"/>
      <w:r w:rsidR="008878A3">
        <w:rPr>
          <w:sz w:val="28"/>
          <w:szCs w:val="28"/>
        </w:rPr>
        <w:t>на конец</w:t>
      </w:r>
      <w:proofErr w:type="gramEnd"/>
      <w:r w:rsidR="008878A3">
        <w:rPr>
          <w:sz w:val="28"/>
          <w:szCs w:val="28"/>
        </w:rPr>
        <w:t xml:space="preserve"> 2023 года </w:t>
      </w:r>
      <w:r w:rsidR="00AE21A2">
        <w:rPr>
          <w:sz w:val="28"/>
          <w:szCs w:val="28"/>
        </w:rPr>
        <w:t>официально зарегистрировано 65 субъектов малого и среднего предпринимательства, осуществляющих социально значимую деятельность, места регистрации которых – это города Красноярского края. Для развития социального предпринимательства в районах края</w:t>
      </w:r>
      <w:r w:rsidR="008878A3">
        <w:rPr>
          <w:sz w:val="28"/>
          <w:szCs w:val="28"/>
        </w:rPr>
        <w:t xml:space="preserve">, в том числе </w:t>
      </w:r>
      <w:r w:rsidR="00AE21A2">
        <w:rPr>
          <w:sz w:val="28"/>
          <w:szCs w:val="28"/>
        </w:rPr>
        <w:t xml:space="preserve"> и в Манском районе</w:t>
      </w:r>
      <w:r w:rsidR="008878A3">
        <w:rPr>
          <w:sz w:val="28"/>
          <w:szCs w:val="28"/>
        </w:rPr>
        <w:t>, необходимы мероприятия по популяризации социального предпринимательства, формирование положительного имиджа субъектов малого и среднего предпринимательства, вовлечение граждан в предпринимательскую деятельность.</w:t>
      </w:r>
    </w:p>
    <w:p w:rsidR="000C53C2" w:rsidRPr="00BB1047" w:rsidRDefault="008878A3" w:rsidP="00FF1605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683">
        <w:rPr>
          <w:sz w:val="28"/>
          <w:szCs w:val="28"/>
        </w:rPr>
        <w:t xml:space="preserve">      </w:t>
      </w:r>
      <w:r w:rsidR="000C53C2"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="000C53C2"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правовых, организационных и   экономических условий для </w:t>
      </w:r>
      <w:r w:rsidRPr="008B522E">
        <w:rPr>
          <w:sz w:val="28"/>
          <w:szCs w:val="28"/>
        </w:rPr>
        <w:lastRenderedPageBreak/>
        <w:t>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8878A3">
        <w:rPr>
          <w:sz w:val="28"/>
          <w:szCs w:val="28"/>
        </w:rPr>
        <w:t>, включая социальное предпринимательство</w:t>
      </w:r>
      <w:r w:rsidR="00E95EB6">
        <w:rPr>
          <w:sz w:val="28"/>
          <w:szCs w:val="28"/>
        </w:rPr>
        <w:t>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</w:t>
      </w:r>
      <w:r w:rsidR="002D1A22">
        <w:rPr>
          <w:sz w:val="28"/>
          <w:szCs w:val="28"/>
        </w:rPr>
        <w:t>ых</w:t>
      </w:r>
      <w:r w:rsidR="00A537D7">
        <w:rPr>
          <w:sz w:val="28"/>
          <w:szCs w:val="28"/>
        </w:rPr>
        <w:t xml:space="preserve"> задач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финансовая поддержка субъектов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2D1A22">
        <w:rPr>
          <w:sz w:val="28"/>
          <w:szCs w:val="28"/>
        </w:rPr>
        <w:t>;</w:t>
      </w:r>
    </w:p>
    <w:p w:rsidR="002D1A22" w:rsidRDefault="002D1A22" w:rsidP="00F726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  популяризация социального предпринимательства.</w:t>
      </w:r>
    </w:p>
    <w:p w:rsidR="00D15B89" w:rsidRPr="008B522E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5B89" w:rsidRPr="008B522E">
        <w:rPr>
          <w:sz w:val="28"/>
          <w:szCs w:val="28"/>
        </w:rPr>
        <w:t xml:space="preserve">сновными принципами </w:t>
      </w:r>
      <w:r w:rsidR="00E95EB6">
        <w:rPr>
          <w:sz w:val="28"/>
          <w:szCs w:val="28"/>
        </w:rPr>
        <w:t xml:space="preserve">финансовой </w:t>
      </w:r>
      <w:r w:rsidR="00D15B89" w:rsidRPr="008B522E">
        <w:rPr>
          <w:sz w:val="28"/>
          <w:szCs w:val="28"/>
        </w:rPr>
        <w:t>поддержки субъектов малого и среднего предпринимательства являются: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равный доступ субъектов малого и среднего предпринимательства к участию в </w:t>
      </w:r>
      <w:r w:rsidR="00E95EB6">
        <w:rPr>
          <w:sz w:val="28"/>
          <w:szCs w:val="28"/>
        </w:rPr>
        <w:t>п</w:t>
      </w:r>
      <w:r w:rsidRPr="008B522E">
        <w:rPr>
          <w:sz w:val="28"/>
          <w:szCs w:val="28"/>
        </w:rPr>
        <w:t>рограмме;</w:t>
      </w:r>
    </w:p>
    <w:p w:rsidR="00D15B89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оказание поддержки с соблюдением требований, установленных Федеральным законом от 26.07.2006  № 135-ФЗ «О защите конкуренции».</w:t>
      </w:r>
    </w:p>
    <w:p w:rsidR="002D1A22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выполнения задачи по популяризации социального предпринимательства будут организованы и проведены мероприятия по освещению в местных СМИ вопросов, касающихся развития социального предпринимательства и мерам его поддержки. 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DD37CF">
        <w:rPr>
          <w:sz w:val="28"/>
          <w:szCs w:val="28"/>
        </w:rPr>
        <w:t>4</w:t>
      </w:r>
      <w:r w:rsidR="00D62362">
        <w:rPr>
          <w:sz w:val="28"/>
          <w:szCs w:val="28"/>
        </w:rPr>
        <w:t xml:space="preserve"> – 202</w:t>
      </w:r>
      <w:r w:rsidR="00DD37CF">
        <w:rPr>
          <w:sz w:val="28"/>
          <w:szCs w:val="28"/>
        </w:rPr>
        <w:t>6</w:t>
      </w:r>
      <w:r w:rsidR="00D62362">
        <w:rPr>
          <w:sz w:val="28"/>
          <w:szCs w:val="28"/>
        </w:rPr>
        <w:t xml:space="preserve">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 </w:t>
      </w:r>
      <w:r w:rsidR="002D1A22">
        <w:rPr>
          <w:bCs/>
          <w:sz w:val="28"/>
          <w:szCs w:val="28"/>
        </w:rPr>
        <w:t>четыре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0046A3" w:rsidRPr="007C73AF" w:rsidRDefault="000046A3" w:rsidP="000046A3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64BBD">
        <w:rPr>
          <w:spacing w:val="-4"/>
          <w:sz w:val="28"/>
          <w:szCs w:val="28"/>
        </w:rPr>
        <w:t xml:space="preserve">Мероприятие </w:t>
      </w:r>
      <w:r w:rsidR="00473E7B" w:rsidRPr="007C73AF">
        <w:rPr>
          <w:spacing w:val="-4"/>
          <w:sz w:val="28"/>
          <w:szCs w:val="28"/>
        </w:rPr>
        <w:t>1.</w:t>
      </w:r>
      <w:r w:rsidR="00C405C2" w:rsidRPr="007C73AF">
        <w:rPr>
          <w:spacing w:val="-4"/>
          <w:sz w:val="28"/>
          <w:szCs w:val="28"/>
        </w:rPr>
        <w:t xml:space="preserve"> </w:t>
      </w:r>
      <w:r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</w:t>
      </w:r>
      <w:r w:rsidRPr="007C73AF">
        <w:rPr>
          <w:sz w:val="28"/>
          <w:szCs w:val="28"/>
        </w:rPr>
        <w:t xml:space="preserve">на возмещение части затрат на реализацию проектов, содержащих комплекс инвестиционных мероприятий по увеличению </w:t>
      </w:r>
      <w:r w:rsidRPr="007C73AF">
        <w:rPr>
          <w:sz w:val="28"/>
          <w:szCs w:val="28"/>
        </w:rPr>
        <w:lastRenderedPageBreak/>
        <w:t>производительных сил в приоритетных видах деятельности.</w:t>
      </w:r>
    </w:p>
    <w:p w:rsidR="00964BBD" w:rsidRDefault="000046A3" w:rsidP="00964BBD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Субсидии предоставляются в размере </w:t>
      </w:r>
      <w:r w:rsidR="00557E88" w:rsidRPr="007C73AF">
        <w:rPr>
          <w:sz w:val="28"/>
          <w:szCs w:val="28"/>
        </w:rPr>
        <w:t>до  50 процентов произведенных затрат, но не менее 300 тыс. рублей и не более 15,0 млн. рублей одному получателю поддержки.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473E7B" w:rsidRPr="007C73AF">
        <w:rPr>
          <w:spacing w:val="-4"/>
          <w:sz w:val="28"/>
          <w:szCs w:val="28"/>
        </w:rPr>
        <w:t>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 xml:space="preserve">Субсидии предоставляются в размере </w:t>
      </w:r>
      <w:r w:rsidR="00DD37CF">
        <w:rPr>
          <w:sz w:val="28"/>
          <w:szCs w:val="28"/>
        </w:rPr>
        <w:t xml:space="preserve">до </w:t>
      </w:r>
      <w:r w:rsidR="00557E88" w:rsidRPr="007C73AF">
        <w:rPr>
          <w:sz w:val="28"/>
          <w:szCs w:val="28"/>
        </w:rPr>
        <w:t>50 процентов  произведенных затрат (без учета НДС – для получателей субсидии, применяющих общую систему налогообложения), но не более: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>500 тыс. рублей получателю субсидии, являющемуся субъектом  малого и среднего предпринимательства;</w:t>
      </w:r>
    </w:p>
    <w:p w:rsidR="00557E88" w:rsidRDefault="00964BBD" w:rsidP="00964BBD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 xml:space="preserve">100 тыс. рублей получателю субсидии, являющемуся </w:t>
      </w:r>
      <w:r w:rsidR="00557E88" w:rsidRPr="007C73AF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E131CA" w:rsidRPr="00E131CA" w:rsidRDefault="00E131CA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Мероприятие 4.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E131CA" w:rsidRDefault="00E131CA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  <w:r w:rsidR="000A0F1B">
        <w:rPr>
          <w:sz w:val="28"/>
          <w:szCs w:val="28"/>
        </w:rPr>
        <w:t>.</w:t>
      </w:r>
    </w:p>
    <w:p w:rsidR="000A0F1B" w:rsidRDefault="000A0F1B" w:rsidP="00C405C2">
      <w:pPr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B00DC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Default="003E3DFA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05C2"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405C2" w:rsidRDefault="003E3DFA" w:rsidP="003E3DF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Популяризация социального предпринимательства.</w:t>
            </w:r>
          </w:p>
          <w:p w:rsidR="003E3DFA" w:rsidRPr="00B00DC4" w:rsidRDefault="003E3DFA" w:rsidP="003E3DFA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DD37C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D37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D37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DD37CF">
              <w:rPr>
                <w:sz w:val="28"/>
                <w:szCs w:val="28"/>
              </w:rPr>
              <w:t>4</w:t>
            </w:r>
            <w:r w:rsidRPr="00402173">
              <w:rPr>
                <w:sz w:val="28"/>
                <w:szCs w:val="28"/>
              </w:rPr>
              <w:t>-202</w:t>
            </w:r>
            <w:r w:rsidR="00DD37CF">
              <w:rPr>
                <w:sz w:val="28"/>
                <w:szCs w:val="28"/>
              </w:rPr>
              <w:t>6</w:t>
            </w:r>
            <w:r w:rsidRPr="00402173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 w:rsidR="00126EF7">
              <w:rPr>
                <w:sz w:val="28"/>
                <w:szCs w:val="28"/>
              </w:rPr>
              <w:t>3636,789</w:t>
            </w:r>
            <w:r w:rsidRPr="00C12A0C">
              <w:rPr>
                <w:sz w:val="28"/>
                <w:szCs w:val="28"/>
              </w:rPr>
              <w:t xml:space="preserve">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 том числе по годам реализации </w:t>
            </w:r>
            <w:r>
              <w:rPr>
                <w:sz w:val="28"/>
                <w:szCs w:val="28"/>
              </w:rPr>
              <w:t>под</w:t>
            </w:r>
            <w:r w:rsidRPr="00C12A0C">
              <w:rPr>
                <w:sz w:val="28"/>
                <w:szCs w:val="28"/>
              </w:rPr>
              <w:t>программы: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1212,263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 w:rsidR="00126EF7">
              <w:rPr>
                <w:sz w:val="28"/>
                <w:szCs w:val="28"/>
              </w:rPr>
              <w:t>3269,70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1089,90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 w:rsidR="00126EF7">
              <w:rPr>
                <w:sz w:val="28"/>
                <w:szCs w:val="28"/>
              </w:rPr>
              <w:t>367,089</w:t>
            </w:r>
            <w:r w:rsidRPr="00C12A0C">
              <w:rPr>
                <w:sz w:val="28"/>
                <w:szCs w:val="28"/>
              </w:rPr>
              <w:t xml:space="preserve"> тыс. руб.:</w:t>
            </w:r>
          </w:p>
          <w:p w:rsidR="00DD37CF" w:rsidRPr="00C12A0C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2A0C">
              <w:rPr>
                <w:sz w:val="28"/>
                <w:szCs w:val="28"/>
              </w:rPr>
              <w:t xml:space="preserve"> – </w:t>
            </w:r>
            <w:r w:rsidR="00126EF7">
              <w:rPr>
                <w:sz w:val="28"/>
                <w:szCs w:val="28"/>
              </w:rPr>
              <w:t>122,363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DD37CF" w:rsidRPr="00C12A0C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12A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22,363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C405C2" w:rsidRPr="007C73AF" w:rsidRDefault="00DD37CF" w:rsidP="00126EF7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2026</w:t>
            </w:r>
            <w:r w:rsidRPr="00C12A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126EF7">
              <w:rPr>
                <w:sz w:val="28"/>
                <w:szCs w:val="28"/>
              </w:rPr>
              <w:t>22,363</w:t>
            </w:r>
            <w:r w:rsidRPr="00C12A0C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AE7328">
        <w:rPr>
          <w:sz w:val="28"/>
          <w:szCs w:val="28"/>
        </w:rPr>
        <w:t>, включая социальное предпринимательство</w:t>
      </w:r>
      <w:r>
        <w:rPr>
          <w:sz w:val="28"/>
          <w:szCs w:val="28"/>
        </w:rPr>
        <w:t>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 xml:space="preserve"> </w:t>
      </w:r>
      <w:r w:rsidR="00B86B48">
        <w:rPr>
          <w:sz w:val="28"/>
          <w:szCs w:val="28"/>
        </w:rPr>
        <w:t xml:space="preserve">- </w:t>
      </w:r>
      <w:r w:rsidR="00D847D2">
        <w:rPr>
          <w:sz w:val="28"/>
          <w:szCs w:val="28"/>
        </w:rPr>
        <w:t xml:space="preserve"> </w:t>
      </w:r>
      <w:r w:rsidR="00B86B48" w:rsidRPr="00B86B48">
        <w:rPr>
          <w:sz w:val="28"/>
          <w:szCs w:val="28"/>
        </w:rPr>
        <w:t xml:space="preserve">вовлечение граждан, в </w:t>
      </w:r>
      <w:r w:rsidR="00AE7328">
        <w:rPr>
          <w:sz w:val="28"/>
          <w:szCs w:val="28"/>
        </w:rPr>
        <w:t>том числе социально плохо защищенные слои населения</w:t>
      </w:r>
      <w:r w:rsidR="00B86B48"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D847D2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D847D2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подпрограммы</w:t>
      </w:r>
      <w:r w:rsidR="00D847D2">
        <w:rPr>
          <w:sz w:val="28"/>
          <w:szCs w:val="28"/>
        </w:rPr>
        <w:t>:</w:t>
      </w:r>
    </w:p>
    <w:p w:rsidR="008E07F2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E07F2">
        <w:rPr>
          <w:sz w:val="28"/>
          <w:szCs w:val="28"/>
        </w:rPr>
        <w:t xml:space="preserve"> о</w:t>
      </w:r>
      <w:r w:rsidR="008E07F2"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>
        <w:rPr>
          <w:sz w:val="28"/>
          <w:szCs w:val="28"/>
        </w:rPr>
        <w:t>;</w:t>
      </w:r>
    </w:p>
    <w:p w:rsidR="00D847D2" w:rsidRPr="00B00DC4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популяризация социального предпринимательства. </w:t>
      </w:r>
    </w:p>
    <w:p w:rsidR="008E07F2" w:rsidRDefault="008E07F2" w:rsidP="00B60DE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397809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978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5F7E74" w:rsidP="005F7E74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 в себя  </w:t>
      </w:r>
      <w:r w:rsidR="00D847D2">
        <w:rPr>
          <w:bCs/>
          <w:sz w:val="28"/>
          <w:szCs w:val="28"/>
        </w:rPr>
        <w:t>четыре</w:t>
      </w:r>
      <w:r w:rsidRPr="007C73AF">
        <w:rPr>
          <w:bCs/>
          <w:sz w:val="28"/>
          <w:szCs w:val="28"/>
        </w:rPr>
        <w:t xml:space="preserve"> мероприятия: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</w:t>
      </w:r>
      <w:r w:rsidRPr="007C73AF">
        <w:rPr>
          <w:spacing w:val="-4"/>
          <w:sz w:val="28"/>
          <w:szCs w:val="28"/>
        </w:rPr>
        <w:t xml:space="preserve">1. 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Pr="007C73AF">
        <w:rPr>
          <w:spacing w:val="-4"/>
          <w:sz w:val="28"/>
          <w:szCs w:val="28"/>
        </w:rPr>
        <w:t xml:space="preserve">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847D2" w:rsidRPr="00E131CA" w:rsidRDefault="00D847D2" w:rsidP="00D847D2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D847D2">
        <w:rPr>
          <w:sz w:val="28"/>
          <w:szCs w:val="28"/>
        </w:rPr>
        <w:t>Мероприятие 4.</w:t>
      </w:r>
      <w:r>
        <w:rPr>
          <w:sz w:val="28"/>
          <w:szCs w:val="28"/>
        </w:rPr>
        <w:t xml:space="preserve">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10514F">
        <w:rPr>
          <w:sz w:val="28"/>
          <w:szCs w:val="28"/>
        </w:rPr>
        <w:t>дств  кр</w:t>
      </w:r>
      <w:proofErr w:type="gramEnd"/>
      <w:r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Главным распорядителем средств районного бюджета по мероприятиям подпр</w:t>
      </w:r>
      <w:r w:rsidR="00397809">
        <w:rPr>
          <w:sz w:val="28"/>
          <w:szCs w:val="28"/>
        </w:rPr>
        <w:t xml:space="preserve">ограммы является </w:t>
      </w:r>
      <w:r w:rsidR="00A65819">
        <w:rPr>
          <w:sz w:val="28"/>
          <w:szCs w:val="28"/>
        </w:rPr>
        <w:t>а</w:t>
      </w:r>
      <w:r w:rsidRPr="0010514F">
        <w:rPr>
          <w:sz w:val="28"/>
          <w:szCs w:val="28"/>
        </w:rPr>
        <w:t>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</w:t>
      </w:r>
      <w:r w:rsidR="005553D9">
        <w:rPr>
          <w:sz w:val="28"/>
          <w:szCs w:val="28"/>
        </w:rPr>
        <w:t>подп</w:t>
      </w:r>
      <w:r w:rsidRPr="0010514F">
        <w:rPr>
          <w:sz w:val="28"/>
          <w:szCs w:val="28"/>
        </w:rPr>
        <w:t xml:space="preserve">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>так и финансовая поддержка в создании 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</w:t>
      </w:r>
      <w:r w:rsidR="005553D9">
        <w:rPr>
          <w:spacing w:val="-3"/>
          <w:sz w:val="28"/>
          <w:szCs w:val="28"/>
        </w:rPr>
        <w:t>под</w:t>
      </w:r>
      <w:r w:rsidRPr="0010514F">
        <w:rPr>
          <w:spacing w:val="-3"/>
          <w:sz w:val="28"/>
          <w:szCs w:val="28"/>
        </w:rPr>
        <w:t xml:space="preserve">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</w:t>
      </w:r>
      <w:r w:rsidR="00013892">
        <w:rPr>
          <w:sz w:val="28"/>
          <w:szCs w:val="28"/>
        </w:rPr>
        <w:t>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1"/>
          <w:sz w:val="28"/>
          <w:szCs w:val="28"/>
        </w:rPr>
        <w:t>Оказание поддержки осуществляется при отсутствии у субъектов малого и среднего предпринимательства</w:t>
      </w:r>
      <w:r w:rsidRPr="0010514F">
        <w:rPr>
          <w:spacing w:val="-3"/>
          <w:sz w:val="28"/>
          <w:szCs w:val="28"/>
        </w:rPr>
        <w:t xml:space="preserve"> просроченной задолженности по налоговым и иным обязательным платежам в бюджетную </w:t>
      </w:r>
      <w:r w:rsidRPr="0010514F">
        <w:rPr>
          <w:sz w:val="28"/>
          <w:szCs w:val="28"/>
        </w:rPr>
        <w:t>систему Российской Федерации.</w:t>
      </w:r>
    </w:p>
    <w:p w:rsidR="00717000" w:rsidRPr="0010514F" w:rsidRDefault="005553D9" w:rsidP="00717000">
      <w:pPr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Порядок предоставления субсидий</w:t>
      </w:r>
      <w:r w:rsidR="00717000" w:rsidRPr="0010514F">
        <w:rPr>
          <w:sz w:val="28"/>
          <w:szCs w:val="28"/>
        </w:rPr>
        <w:t xml:space="preserve"> </w:t>
      </w:r>
      <w:r w:rsidR="00E95EB6">
        <w:rPr>
          <w:sz w:val="28"/>
          <w:szCs w:val="28"/>
        </w:rPr>
        <w:t xml:space="preserve">по мероприятию 1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92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</w:t>
      </w:r>
      <w:r w:rsidR="00717000" w:rsidRPr="0010514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>
        <w:rPr>
          <w:sz w:val="28"/>
          <w:szCs w:val="28"/>
        </w:rPr>
        <w:t>.</w:t>
      </w:r>
    </w:p>
    <w:p w:rsidR="00717000" w:rsidRDefault="005553D9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</w:t>
      </w:r>
      <w:r w:rsidR="00E95EB6">
        <w:rPr>
          <w:sz w:val="28"/>
          <w:szCs w:val="28"/>
        </w:rPr>
        <w:t xml:space="preserve">по  мероприятию 2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91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</w:t>
      </w:r>
      <w:r w:rsidR="00717000" w:rsidRPr="0010514F">
        <w:rPr>
          <w:spacing w:val="-4"/>
          <w:sz w:val="28"/>
          <w:szCs w:val="28"/>
        </w:rPr>
        <w:lastRenderedPageBreak/>
        <w:t xml:space="preserve">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деятельности».</w:t>
      </w:r>
    </w:p>
    <w:p w:rsidR="0049559E" w:rsidRDefault="0049559E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по мероприятию 3 утвержден постановлением администрации Манского района от 13.01.2023 № 21 «Об утверждении Порядка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деятельности».</w:t>
      </w:r>
    </w:p>
    <w:p w:rsidR="00ED1A2A" w:rsidRPr="005553D9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01389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сокра</w:t>
      </w:r>
      <w:r w:rsidR="00DC0C49">
        <w:rPr>
          <w:sz w:val="28"/>
          <w:szCs w:val="28"/>
        </w:rPr>
        <w:t>щени</w:t>
      </w:r>
      <w:r w:rsidR="00907AF3">
        <w:rPr>
          <w:sz w:val="28"/>
          <w:szCs w:val="28"/>
        </w:rPr>
        <w:t>е</w:t>
      </w:r>
      <w:r w:rsidR="00DC0C49">
        <w:rPr>
          <w:sz w:val="28"/>
          <w:szCs w:val="28"/>
        </w:rPr>
        <w:t xml:space="preserve"> числа </w:t>
      </w:r>
      <w:r w:rsidRPr="0010514F">
        <w:rPr>
          <w:sz w:val="28"/>
          <w:szCs w:val="28"/>
        </w:rPr>
        <w:t xml:space="preserve"> безработных</w:t>
      </w:r>
      <w:r w:rsidR="00DC0C49">
        <w:rPr>
          <w:sz w:val="28"/>
          <w:szCs w:val="28"/>
        </w:rPr>
        <w:t xml:space="preserve"> граждан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обрабатывающих производств</w:t>
      </w:r>
      <w:r w:rsidR="00907AF3">
        <w:rPr>
          <w:sz w:val="28"/>
          <w:szCs w:val="28"/>
        </w:rPr>
        <w:t>, а также субъектов малого и среднего предпринимательства, занимающихся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</w:t>
      </w:r>
      <w:r w:rsidR="00907AF3">
        <w:rPr>
          <w:sz w:val="28"/>
          <w:szCs w:val="28"/>
        </w:rPr>
        <w:t>ление</w:t>
      </w:r>
      <w:r w:rsidRPr="0010514F">
        <w:rPr>
          <w:sz w:val="28"/>
          <w:szCs w:val="28"/>
        </w:rPr>
        <w:t xml:space="preserve"> основны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фонд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 xml:space="preserve"> и увелич</w:t>
      </w:r>
      <w:r w:rsidR="00907AF3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имущественн</w:t>
      </w:r>
      <w:r w:rsidR="00907AF3">
        <w:rPr>
          <w:sz w:val="28"/>
          <w:szCs w:val="28"/>
        </w:rPr>
        <w:t>ого</w:t>
      </w:r>
      <w:r w:rsidRPr="0010514F">
        <w:rPr>
          <w:sz w:val="28"/>
          <w:szCs w:val="28"/>
        </w:rPr>
        <w:t xml:space="preserve"> комплекс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субъектов малого и среднего предпринимательства, занимающихся обрабатывающим производством</w:t>
      </w:r>
      <w:r w:rsidR="00DC0C49">
        <w:rPr>
          <w:sz w:val="28"/>
          <w:szCs w:val="28"/>
        </w:rPr>
        <w:t>, а также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907AF3">
        <w:rPr>
          <w:sz w:val="28"/>
          <w:szCs w:val="28"/>
        </w:rPr>
        <w:t>повышение</w:t>
      </w:r>
      <w:r w:rsidRPr="0010514F">
        <w:rPr>
          <w:sz w:val="28"/>
          <w:szCs w:val="28"/>
        </w:rPr>
        <w:t xml:space="preserve"> размер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налоговых доходов</w:t>
      </w:r>
      <w:r w:rsidR="005553D9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>бюджета Манского района</w:t>
      </w:r>
      <w:r w:rsidRPr="0010514F">
        <w:rPr>
          <w:sz w:val="28"/>
          <w:szCs w:val="28"/>
        </w:rPr>
        <w:t xml:space="preserve">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184406">
        <w:rPr>
          <w:sz w:val="28"/>
          <w:szCs w:val="28"/>
        </w:rPr>
        <w:t>4</w:t>
      </w:r>
      <w:r w:rsidRPr="0010514F">
        <w:rPr>
          <w:sz w:val="28"/>
          <w:szCs w:val="28"/>
        </w:rPr>
        <w:t>-202</w:t>
      </w:r>
      <w:r w:rsidR="00184406">
        <w:rPr>
          <w:sz w:val="28"/>
          <w:szCs w:val="28"/>
        </w:rPr>
        <w:t>6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907AF3">
        <w:rPr>
          <w:sz w:val="28"/>
          <w:szCs w:val="28"/>
        </w:rPr>
        <w:t xml:space="preserve"> 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</w:t>
      </w:r>
      <w:r w:rsidRPr="00204D7D">
        <w:rPr>
          <w:sz w:val="28"/>
          <w:szCs w:val="28"/>
        </w:rPr>
        <w:lastRenderedPageBreak/>
        <w:t xml:space="preserve">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</w:t>
      </w:r>
      <w:proofErr w:type="gramStart"/>
      <w:r>
        <w:rPr>
          <w:sz w:val="28"/>
          <w:szCs w:val="28"/>
        </w:rPr>
        <w:t xml:space="preserve">контроль </w:t>
      </w:r>
      <w:r w:rsidR="007D549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 w:rsidR="007D549C"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</w:t>
      </w:r>
      <w:r>
        <w:rPr>
          <w:sz w:val="28"/>
          <w:szCs w:val="28"/>
        </w:rPr>
        <w:t>Ф</w:t>
      </w:r>
      <w:r w:rsidRPr="00204D7D">
        <w:rPr>
          <w:sz w:val="28"/>
          <w:szCs w:val="28"/>
        </w:rPr>
        <w:t xml:space="preserve">инансовое управление администрации Манского района </w:t>
      </w:r>
      <w:r w:rsidR="00A65819">
        <w:rPr>
          <w:sz w:val="28"/>
          <w:szCs w:val="28"/>
        </w:rPr>
        <w:t>ежеквартально не позднее 1</w:t>
      </w:r>
      <w:r w:rsidRPr="00204D7D">
        <w:rPr>
          <w:sz w:val="28"/>
          <w:szCs w:val="28"/>
        </w:rPr>
        <w:t>0</w:t>
      </w:r>
      <w:r w:rsidR="00A65819">
        <w:rPr>
          <w:sz w:val="28"/>
          <w:szCs w:val="28"/>
        </w:rPr>
        <w:t>-го</w:t>
      </w:r>
      <w:r w:rsidRPr="00204D7D">
        <w:rPr>
          <w:sz w:val="28"/>
          <w:szCs w:val="28"/>
        </w:rPr>
        <w:t xml:space="preserve"> числа второго месяца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кварталом, </w:t>
      </w:r>
      <w:r w:rsidR="00A65819">
        <w:rPr>
          <w:sz w:val="28"/>
          <w:szCs w:val="28"/>
        </w:rPr>
        <w:t xml:space="preserve">и ежегодно </w:t>
      </w:r>
      <w:r w:rsidRPr="00204D7D">
        <w:rPr>
          <w:sz w:val="28"/>
          <w:szCs w:val="28"/>
        </w:rPr>
        <w:t>до 05 марта года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годом.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39B" w:rsidRPr="0002189F" w:rsidRDefault="00C405C2" w:rsidP="0017239B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  <w:r w:rsidR="0017239B" w:rsidRPr="0002189F">
        <w:rPr>
          <w:sz w:val="28"/>
          <w:szCs w:val="28"/>
        </w:rPr>
        <w:t xml:space="preserve">Приложение № 1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28093F">
        <w:rPr>
          <w:rFonts w:ascii="Times New Roman" w:hAnsi="Times New Roman" w:cs="Times New Roman"/>
          <w:sz w:val="28"/>
          <w:szCs w:val="28"/>
        </w:rPr>
        <w:t>СВЕДЕНИЯ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программы, подпрограмм муниципальной программы,</w:t>
      </w:r>
    </w:p>
    <w:p w:rsidR="0017239B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 xml:space="preserve">отдельных мероприятий и их </w:t>
      </w:r>
      <w:proofErr w:type="gramStart"/>
      <w:r w:rsidRPr="0028093F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4702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>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7C0B7B" w:rsidRDefault="0017239B" w:rsidP="001F134A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</w:t>
            </w:r>
            <w:r w:rsidR="001F134A">
              <w:rPr>
                <w:color w:val="000000"/>
                <w:sz w:val="24"/>
                <w:szCs w:val="24"/>
              </w:rPr>
              <w:t>субъектами малого и среднего предпринимательства,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</w:t>
            </w:r>
            <w:r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60631C">
              <w:rPr>
                <w:color w:val="000000"/>
                <w:sz w:val="24"/>
                <w:szCs w:val="24"/>
              </w:rPr>
              <w:t xml:space="preserve"> </w:t>
            </w:r>
            <w:r w:rsidR="0074702C">
              <w:rPr>
                <w:color w:val="000000"/>
                <w:sz w:val="24"/>
                <w:szCs w:val="24"/>
              </w:rPr>
              <w:t>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9F3EEA">
              <w:rPr>
                <w:sz w:val="24"/>
                <w:szCs w:val="24"/>
              </w:rPr>
              <w:t xml:space="preserve">муниципальной 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9F3EEA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8069B0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Pr="004E216B" w:rsidRDefault="008069B0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8069B0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5:   </w:t>
            </w:r>
          </w:p>
          <w:p w:rsidR="008069B0" w:rsidRDefault="00573317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73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53789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 w:rsidR="00300DDC">
              <w:rPr>
                <w:color w:val="000000"/>
                <w:sz w:val="24"/>
                <w:szCs w:val="24"/>
              </w:rPr>
              <w:t>Количество</w:t>
            </w:r>
            <w:r w:rsidR="00300DDC"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300DD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300DDC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300DDC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 </w:t>
            </w:r>
            <w:r w:rsidR="00300DDC">
              <w:rPr>
                <w:color w:val="000000"/>
                <w:sz w:val="24"/>
                <w:szCs w:val="24"/>
              </w:rPr>
              <w:t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="00300DDC"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300DDC">
              <w:rPr>
                <w:sz w:val="24"/>
                <w:szCs w:val="24"/>
              </w:rPr>
              <w:t xml:space="preserve">муниципальной </w:t>
            </w:r>
            <w:r w:rsidR="00300DDC"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300DDC" w:rsidP="00300DD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F542F3" w:rsidRPr="00140522" w:rsidTr="00F542F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D315CA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Популяризация социального предпринимательства</w:t>
            </w:r>
          </w:p>
        </w:tc>
      </w:tr>
      <w:tr w:rsidR="00F542F3" w:rsidRPr="00140522" w:rsidTr="00025B3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4E216B" w:rsidRDefault="00F542F3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Показатели результативности:   </w:t>
            </w:r>
          </w:p>
          <w:p w:rsidR="00F542F3" w:rsidRP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60631C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02189F" w:rsidRDefault="0060631C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3A77">
        <w:rPr>
          <w:sz w:val="28"/>
          <w:szCs w:val="28"/>
        </w:rPr>
        <w:t xml:space="preserve"> </w:t>
      </w:r>
      <w:r w:rsidR="0017239B" w:rsidRPr="0002189F">
        <w:rPr>
          <w:sz w:val="28"/>
          <w:szCs w:val="28"/>
        </w:rPr>
        <w:t>Приложение №</w:t>
      </w:r>
      <w:r w:rsidR="00573317">
        <w:rPr>
          <w:sz w:val="28"/>
          <w:szCs w:val="28"/>
        </w:rPr>
        <w:t xml:space="preserve"> </w:t>
      </w:r>
      <w:r w:rsidR="0017239B" w:rsidRPr="0002189F">
        <w:rPr>
          <w:sz w:val="28"/>
          <w:szCs w:val="28"/>
        </w:rPr>
        <w:t xml:space="preserve">2 </w:t>
      </w:r>
    </w:p>
    <w:p w:rsidR="0017239B" w:rsidRPr="00431E94" w:rsidRDefault="0017239B" w:rsidP="0017239B">
      <w:pPr>
        <w:tabs>
          <w:tab w:val="left" w:pos="1770"/>
        </w:tabs>
        <w:ind w:left="907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02189F">
        <w:rPr>
          <w:sz w:val="28"/>
          <w:szCs w:val="28"/>
        </w:rPr>
        <w:t xml:space="preserve"> </w:t>
      </w:r>
      <w:r w:rsidRPr="00431E94">
        <w:rPr>
          <w:sz w:val="28"/>
          <w:szCs w:val="28"/>
        </w:rPr>
        <w:t>«</w:t>
      </w:r>
      <w:r w:rsidRPr="00431E94">
        <w:rPr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Pr="00431E94">
        <w:rPr>
          <w:sz w:val="28"/>
          <w:szCs w:val="28"/>
        </w:rPr>
        <w:t>»</w:t>
      </w: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17239B" w:rsidRPr="008B522E" w:rsidRDefault="0017239B" w:rsidP="0017239B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B522E" w:rsidRDefault="0017239B" w:rsidP="0017239B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17239B" w:rsidRPr="008B522E" w:rsidRDefault="0017239B" w:rsidP="0017239B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B522E" w:rsidTr="00780C5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ПЕРЕЧЕНЬ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3118"/>
        <w:gridCol w:w="2410"/>
      </w:tblGrid>
      <w:tr w:rsidR="0017239B" w:rsidRPr="008B522E" w:rsidTr="00537891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780C55">
            <w:pPr>
              <w:adjustRightInd w:val="0"/>
              <w:rPr>
                <w:spacing w:val="-4"/>
                <w:sz w:val="28"/>
                <w:szCs w:val="28"/>
              </w:rPr>
            </w:pPr>
            <w:r w:rsidRPr="000C7D61">
              <w:rPr>
                <w:sz w:val="24"/>
                <w:szCs w:val="24"/>
              </w:rPr>
              <w:t xml:space="preserve">Мероприятие 1: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0C7D61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0C7D61">
              <w:rPr>
                <w:sz w:val="24"/>
                <w:szCs w:val="24"/>
              </w:rPr>
              <w:t xml:space="preserve">увеличению </w:t>
            </w:r>
            <w:r>
              <w:rPr>
                <w:sz w:val="24"/>
                <w:szCs w:val="24"/>
              </w:rPr>
              <w:t>п</w:t>
            </w:r>
            <w:r w:rsidRPr="000C7D61">
              <w:rPr>
                <w:sz w:val="24"/>
                <w:szCs w:val="24"/>
              </w:rPr>
              <w:t>роизводительных сил в приоритетных видах деятельности.</w:t>
            </w:r>
          </w:p>
          <w:p w:rsidR="0017239B" w:rsidRPr="000C7D61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17239B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17239B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300DD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01.01.202</w:t>
            </w:r>
            <w:r w:rsidR="00300DD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62F30" w:rsidRDefault="0017239B" w:rsidP="00300DD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31.12.202</w:t>
            </w:r>
            <w:r w:rsidR="00300D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19" w:rsidRDefault="00A65819" w:rsidP="00A658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1 единица.</w:t>
            </w:r>
          </w:p>
          <w:p w:rsidR="00A65819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="00A0439B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единиц</w:t>
            </w:r>
            <w:r w:rsidR="00A0439B"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65819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="00A0439B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единиц</w:t>
            </w:r>
            <w:r w:rsidR="00A0439B"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17239B" w:rsidRPr="008B522E" w:rsidRDefault="00A65819" w:rsidP="00A0439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A0439B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="00A04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537891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537891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</w:t>
            </w:r>
            <w:r w:rsidR="0053789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</w:t>
            </w:r>
            <w:r w:rsidR="0053789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37891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A8300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A65819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17239B" w:rsidRPr="008B522E" w:rsidRDefault="00A65819" w:rsidP="00A8300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 w:rsidR="00A83003"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A83003"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 w:rsidR="00A83003"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 w:rsidR="0017239B">
              <w:rPr>
                <w:rFonts w:eastAsia="Calibri"/>
                <w:sz w:val="24"/>
                <w:szCs w:val="24"/>
              </w:rPr>
              <w:t xml:space="preserve"> – 5 единиц.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60631C" w:rsidRPr="008B522E" w:rsidTr="0060631C">
        <w:trPr>
          <w:cantSplit/>
          <w:trHeight w:val="863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0C7D61" w:rsidRDefault="0060631C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60631C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60631C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31C" w:rsidRPr="008B522E" w:rsidRDefault="0060631C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1 единица.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>– 1 единица.</w:t>
            </w:r>
          </w:p>
          <w:p w:rsidR="0060631C" w:rsidRPr="008B522E" w:rsidRDefault="0060631C" w:rsidP="00A0439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A0439B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="00A04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7A044D" w:rsidRPr="008B522E" w:rsidTr="007A044D">
        <w:trPr>
          <w:cantSplit/>
          <w:trHeight w:val="154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7A044D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8B" w:rsidRPr="005D4E8B" w:rsidRDefault="005D4E8B" w:rsidP="005D4E8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A044D">
              <w:rPr>
                <w:color w:val="000000"/>
                <w:sz w:val="24"/>
                <w:szCs w:val="24"/>
              </w:rPr>
              <w:t>ероприятие</w:t>
            </w:r>
            <w:r>
              <w:rPr>
                <w:color w:val="000000"/>
                <w:sz w:val="24"/>
                <w:szCs w:val="24"/>
              </w:rPr>
              <w:t xml:space="preserve"> 4.</w:t>
            </w:r>
            <w:r w:rsidR="007A044D">
              <w:rPr>
                <w:color w:val="000000"/>
                <w:sz w:val="24"/>
                <w:szCs w:val="24"/>
              </w:rPr>
              <w:t xml:space="preserve"> </w:t>
            </w: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  <w:p w:rsidR="007A044D" w:rsidRPr="000C7D61" w:rsidRDefault="007A044D" w:rsidP="00780C5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7A044D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7A044D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8B522E" w:rsidRDefault="007A044D" w:rsidP="00025B3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4D" w:rsidRPr="008B522E" w:rsidRDefault="007A044D" w:rsidP="00025B3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4E216B" w:rsidRDefault="007A044D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>Количество публикаций в местных СМИ, посвященных популяризации социального предпринимательства</w:t>
            </w:r>
            <w:r>
              <w:rPr>
                <w:color w:val="000000"/>
                <w:sz w:val="24"/>
                <w:szCs w:val="24"/>
              </w:rPr>
              <w:t>, - 1 единица.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5D4E8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A0439B">
              <w:rPr>
                <w:rFonts w:eastAsia="Calibri"/>
                <w:sz w:val="24"/>
                <w:szCs w:val="24"/>
              </w:rPr>
              <w:t>Недостаточный уровень информированности  о деятельности социального предпринимательства.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7A044D" w:rsidP="007A044D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отдельного мероприятия.</w:t>
            </w:r>
          </w:p>
        </w:tc>
      </w:tr>
    </w:tbl>
    <w:p w:rsidR="0017239B" w:rsidRDefault="0017239B" w:rsidP="0017239B">
      <w:pPr>
        <w:jc w:val="both"/>
        <w:rPr>
          <w:spacing w:val="-2"/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60631C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60631C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02189F" w:rsidRDefault="007A044D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239B" w:rsidRPr="006A381F">
        <w:rPr>
          <w:sz w:val="28"/>
          <w:szCs w:val="28"/>
        </w:rPr>
        <w:t>П</w:t>
      </w:r>
      <w:r w:rsidR="0017239B">
        <w:rPr>
          <w:sz w:val="28"/>
          <w:szCs w:val="28"/>
        </w:rPr>
        <w:t>р</w:t>
      </w:r>
      <w:r w:rsidR="0017239B" w:rsidRPr="006A381F">
        <w:rPr>
          <w:sz w:val="28"/>
          <w:szCs w:val="28"/>
        </w:rPr>
        <w:t>иложение № 3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17239B" w:rsidRPr="008B522E" w:rsidRDefault="0017239B" w:rsidP="0017239B">
      <w:pPr>
        <w:adjustRightInd w:val="0"/>
        <w:ind w:left="8460"/>
        <w:rPr>
          <w:sz w:val="24"/>
          <w:szCs w:val="24"/>
        </w:rPr>
      </w:pPr>
    </w:p>
    <w:p w:rsidR="0017239B" w:rsidRDefault="0017239B" w:rsidP="0017239B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17239B" w:rsidRPr="008B522E" w:rsidTr="00780C55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7239B" w:rsidRPr="008B522E" w:rsidTr="00780C55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143D5C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43D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15C">
              <w:rPr>
                <w:sz w:val="24"/>
                <w:szCs w:val="24"/>
              </w:rPr>
              <w:t>636,789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3636,789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3636,789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Pr="00D9542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367,089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5C29BF" w:rsidRPr="00F62F30" w:rsidRDefault="005C29B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39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7239B"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Pr="00D9542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39B">
              <w:rPr>
                <w:sz w:val="24"/>
                <w:szCs w:val="24"/>
              </w:rPr>
              <w:t>0,00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7239B">
              <w:rPr>
                <w:sz w:val="24"/>
                <w:szCs w:val="24"/>
              </w:rPr>
              <w:t>0,00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F62F30" w:rsidRDefault="0017239B" w:rsidP="005D4E8B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 w:rsidR="005C29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3441,789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Pr="005C685F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5C685F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3A495C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15C">
              <w:rPr>
                <w:sz w:val="24"/>
                <w:szCs w:val="24"/>
              </w:rPr>
              <w:t>7,363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E15D3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D66FA" w:rsidRDefault="00143D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615C">
              <w:rPr>
                <w:sz w:val="24"/>
                <w:szCs w:val="24"/>
              </w:rPr>
              <w:t>7,363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D66FA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57,363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3A495C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15C">
              <w:rPr>
                <w:sz w:val="24"/>
                <w:szCs w:val="24"/>
              </w:rPr>
              <w:t>72,089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17239B" w:rsidRPr="008B522E" w:rsidTr="00780C55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F62F30" w:rsidRDefault="0017239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  <w:r w:rsidR="005C29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0844F0" w:rsidRDefault="0017239B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671176" w:rsidP="0067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239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39B">
              <w:rPr>
                <w:sz w:val="24"/>
                <w:szCs w:val="24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39B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17239B" w:rsidRPr="008B522E" w:rsidTr="00780C55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E869A2" w:rsidRDefault="0017239B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Pr="00E869A2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</w:t>
            </w:r>
            <w:r w:rsidR="00DC6A74">
              <w:rPr>
                <w:sz w:val="24"/>
                <w:szCs w:val="24"/>
              </w:rPr>
              <w:t>3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DC6A74" w:rsidRDefault="0017239B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 w:rsidR="00DC6A7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3A495C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39B">
              <w:rPr>
                <w:sz w:val="24"/>
                <w:szCs w:val="24"/>
              </w:rPr>
              <w:t>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E15D34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239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D66FA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39B">
              <w:rPr>
                <w:sz w:val="24"/>
                <w:szCs w:val="24"/>
              </w:rPr>
              <w:t>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D66FA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39B">
              <w:rPr>
                <w:sz w:val="24"/>
                <w:szCs w:val="24"/>
              </w:rPr>
              <w:t>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3A495C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7239B">
              <w:rPr>
                <w:sz w:val="24"/>
                <w:szCs w:val="24"/>
              </w:rPr>
              <w:t>,00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239B" w:rsidRPr="00A81C70" w:rsidRDefault="00671176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239B">
              <w:rPr>
                <w:sz w:val="24"/>
                <w:szCs w:val="24"/>
              </w:rPr>
              <w:t>,00</w:t>
            </w:r>
          </w:p>
        </w:tc>
      </w:tr>
      <w:tr w:rsidR="002C1B4D" w:rsidRPr="008B522E" w:rsidTr="002269CC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D" w:rsidRPr="00F62F30" w:rsidRDefault="005D4E8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1B4D">
              <w:rPr>
                <w:sz w:val="24"/>
                <w:szCs w:val="24"/>
              </w:rPr>
              <w:t xml:space="preserve">ероприятие </w:t>
            </w:r>
            <w:r w:rsidR="005C29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D" w:rsidRPr="000844F0" w:rsidRDefault="005D4E8B" w:rsidP="002C1B4D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B4D" w:rsidRPr="008B522E" w:rsidRDefault="002C1B4D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8B522E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C1B4D">
              <w:rPr>
                <w:sz w:val="24"/>
                <w:szCs w:val="24"/>
              </w:rPr>
              <w:t>,00</w:t>
            </w:r>
          </w:p>
        </w:tc>
      </w:tr>
      <w:tr w:rsidR="002C1B4D" w:rsidRPr="008B522E" w:rsidTr="002269CC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F62F30" w:rsidRDefault="002C1B4D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F62F30" w:rsidRDefault="002C1B4D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B4D" w:rsidRPr="008B522E" w:rsidRDefault="002C1B4D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2C1B4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2C1B4D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8B522E" w:rsidRDefault="002C1B4D" w:rsidP="00025B37">
            <w:pPr>
              <w:jc w:val="center"/>
              <w:rPr>
                <w:sz w:val="24"/>
                <w:szCs w:val="24"/>
              </w:rPr>
            </w:pPr>
          </w:p>
        </w:tc>
      </w:tr>
      <w:tr w:rsidR="002C1B4D" w:rsidRPr="00A81C70" w:rsidTr="002C1B4D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F62F30" w:rsidRDefault="002C1B4D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F62F30" w:rsidRDefault="002C1B4D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B4D" w:rsidRDefault="002C1B4D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2C1B4D" w:rsidRDefault="002C1B4D" w:rsidP="00025B37">
            <w:pPr>
              <w:rPr>
                <w:sz w:val="24"/>
                <w:szCs w:val="24"/>
              </w:rPr>
            </w:pPr>
          </w:p>
          <w:p w:rsidR="002C1B4D" w:rsidRDefault="002C1B4D" w:rsidP="00025B37">
            <w:pPr>
              <w:rPr>
                <w:sz w:val="24"/>
                <w:szCs w:val="24"/>
              </w:rPr>
            </w:pPr>
          </w:p>
          <w:p w:rsidR="002C1B4D" w:rsidRDefault="002C1B4D" w:rsidP="00025B37">
            <w:pPr>
              <w:rPr>
                <w:sz w:val="24"/>
                <w:szCs w:val="24"/>
              </w:rPr>
            </w:pPr>
          </w:p>
          <w:p w:rsidR="002C1B4D" w:rsidRDefault="002C1B4D" w:rsidP="0002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2C1B4D" w:rsidRPr="008B522E" w:rsidRDefault="002C1B4D" w:rsidP="00025B3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Default="002C1B4D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Pr="008B522E" w:rsidRDefault="002C1B4D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Default="002C1B4D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Default="002C1B4D" w:rsidP="002C1B4D">
            <w:pPr>
              <w:rPr>
                <w:sz w:val="24"/>
                <w:szCs w:val="24"/>
              </w:rPr>
            </w:pPr>
          </w:p>
          <w:p w:rsidR="002C1B4D" w:rsidRPr="008B522E" w:rsidRDefault="002C1B4D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010BB2" w:rsidRDefault="002C1B4D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010BB2" w:rsidRDefault="002C1B4D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DC6A74">
              <w:rPr>
                <w:sz w:val="24"/>
                <w:szCs w:val="24"/>
              </w:rPr>
              <w:t>3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DC6A74">
            <w:pPr>
              <w:jc w:val="center"/>
              <w:rPr>
                <w:sz w:val="24"/>
                <w:szCs w:val="24"/>
              </w:rPr>
            </w:pPr>
            <w:r w:rsidRPr="002C1B4D">
              <w:rPr>
                <w:sz w:val="24"/>
                <w:szCs w:val="24"/>
              </w:rPr>
              <w:t>81</w:t>
            </w:r>
            <w:r w:rsidR="00DC6A7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3A495C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E15D34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D66FA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A81C70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B4D" w:rsidRPr="008D66FA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C1B4D">
              <w:rPr>
                <w:sz w:val="24"/>
                <w:szCs w:val="24"/>
              </w:rPr>
              <w:t>,00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A81C70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4D" w:rsidRPr="003A495C" w:rsidRDefault="002269CC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C1B4D">
              <w:rPr>
                <w:sz w:val="24"/>
                <w:szCs w:val="24"/>
              </w:rPr>
              <w:t>,00</w:t>
            </w: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2C1B4D" w:rsidRDefault="002C1B4D" w:rsidP="00025B37">
            <w:pPr>
              <w:jc w:val="center"/>
              <w:rPr>
                <w:sz w:val="24"/>
                <w:szCs w:val="24"/>
              </w:rPr>
            </w:pPr>
          </w:p>
          <w:p w:rsidR="002C1B4D" w:rsidRPr="00A81C70" w:rsidRDefault="002C1B4D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7239B" w:rsidRDefault="0017239B" w:rsidP="0017239B">
      <w:pPr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1065E2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Pr="0002189F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239B" w:rsidRPr="00E64646">
        <w:rPr>
          <w:sz w:val="28"/>
          <w:szCs w:val="28"/>
        </w:rPr>
        <w:t>Приложение № 4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17239B" w:rsidRPr="008B522E" w:rsidRDefault="0017239B" w:rsidP="0017239B">
      <w:pPr>
        <w:adjustRightInd w:val="0"/>
        <w:ind w:left="8460"/>
        <w:rPr>
          <w:sz w:val="24"/>
          <w:szCs w:val="24"/>
        </w:rPr>
      </w:pPr>
    </w:p>
    <w:p w:rsidR="001776EB" w:rsidRDefault="0017239B" w:rsidP="0017239B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17239B" w:rsidRPr="008B522E" w:rsidRDefault="0017239B" w:rsidP="0017239B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17239B" w:rsidRPr="008B522E" w:rsidTr="00780C5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17239B" w:rsidRPr="008B522E" w:rsidTr="00780C55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671176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636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636 </w:t>
            </w:r>
            <w:r>
              <w:rPr>
                <w:sz w:val="24"/>
                <w:szCs w:val="24"/>
              </w:rPr>
              <w:t>789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8B522E" w:rsidRDefault="0015615C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lastRenderedPageBreak/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76EB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76EB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00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 000,</w:t>
            </w:r>
            <w:r>
              <w:rPr>
                <w:sz w:val="24"/>
                <w:szCs w:val="24"/>
              </w:rPr>
              <w:t>00</w:t>
            </w:r>
          </w:p>
        </w:tc>
      </w:tr>
      <w:tr w:rsidR="0015615C" w:rsidRPr="008B522E" w:rsidTr="00780C55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1 147 263,00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3 441 789,00</w:t>
            </w:r>
          </w:p>
        </w:tc>
      </w:tr>
      <w:tr w:rsidR="001776EB" w:rsidRPr="008B522E" w:rsidTr="00780C55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8B522E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57 363,00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172 089,00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22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F62F30" w:rsidRDefault="001776EB" w:rsidP="002269CC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0A26E4" w:rsidTr="00672F7D">
        <w:trPr>
          <w:trHeight w:val="33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C405C2" w:rsidRPr="001065E2" w:rsidRDefault="00C405C2" w:rsidP="002269CC">
      <w:pPr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0BB2"/>
    <w:rsid w:val="00011C10"/>
    <w:rsid w:val="00013892"/>
    <w:rsid w:val="000143F4"/>
    <w:rsid w:val="000231F2"/>
    <w:rsid w:val="00025B37"/>
    <w:rsid w:val="00031624"/>
    <w:rsid w:val="00055830"/>
    <w:rsid w:val="00071043"/>
    <w:rsid w:val="00075339"/>
    <w:rsid w:val="000838D8"/>
    <w:rsid w:val="000844F0"/>
    <w:rsid w:val="00086C66"/>
    <w:rsid w:val="00093EF1"/>
    <w:rsid w:val="000A0F1B"/>
    <w:rsid w:val="000A26E4"/>
    <w:rsid w:val="000C2158"/>
    <w:rsid w:val="000C53C2"/>
    <w:rsid w:val="000C7D61"/>
    <w:rsid w:val="000D6255"/>
    <w:rsid w:val="000E33C1"/>
    <w:rsid w:val="000F0D23"/>
    <w:rsid w:val="0010514F"/>
    <w:rsid w:val="001172EA"/>
    <w:rsid w:val="0012017B"/>
    <w:rsid w:val="00126EF7"/>
    <w:rsid w:val="00143D5C"/>
    <w:rsid w:val="00153EF6"/>
    <w:rsid w:val="0015615C"/>
    <w:rsid w:val="001671DC"/>
    <w:rsid w:val="00170A2D"/>
    <w:rsid w:val="0017239B"/>
    <w:rsid w:val="001776EB"/>
    <w:rsid w:val="00184406"/>
    <w:rsid w:val="001850A6"/>
    <w:rsid w:val="0018704B"/>
    <w:rsid w:val="00187371"/>
    <w:rsid w:val="0018796B"/>
    <w:rsid w:val="00197430"/>
    <w:rsid w:val="001A4135"/>
    <w:rsid w:val="001B11D2"/>
    <w:rsid w:val="001C4D47"/>
    <w:rsid w:val="001D1381"/>
    <w:rsid w:val="001D5DC4"/>
    <w:rsid w:val="001F134A"/>
    <w:rsid w:val="002269CC"/>
    <w:rsid w:val="00253752"/>
    <w:rsid w:val="0025627F"/>
    <w:rsid w:val="00262AD2"/>
    <w:rsid w:val="00271394"/>
    <w:rsid w:val="002A00E6"/>
    <w:rsid w:val="002B4EE1"/>
    <w:rsid w:val="002B5238"/>
    <w:rsid w:val="002C1B4D"/>
    <w:rsid w:val="002D1537"/>
    <w:rsid w:val="002D1A22"/>
    <w:rsid w:val="002D1BF4"/>
    <w:rsid w:val="002E4C61"/>
    <w:rsid w:val="002F4A69"/>
    <w:rsid w:val="00300DDC"/>
    <w:rsid w:val="003046E9"/>
    <w:rsid w:val="00313D25"/>
    <w:rsid w:val="00321616"/>
    <w:rsid w:val="003309FD"/>
    <w:rsid w:val="00346E1A"/>
    <w:rsid w:val="00354FA7"/>
    <w:rsid w:val="003623B7"/>
    <w:rsid w:val="003630DD"/>
    <w:rsid w:val="0037629C"/>
    <w:rsid w:val="0038226C"/>
    <w:rsid w:val="00382483"/>
    <w:rsid w:val="00397809"/>
    <w:rsid w:val="003A495C"/>
    <w:rsid w:val="003C5B3C"/>
    <w:rsid w:val="003E3DFA"/>
    <w:rsid w:val="00415394"/>
    <w:rsid w:val="00423A77"/>
    <w:rsid w:val="00431E94"/>
    <w:rsid w:val="004543DE"/>
    <w:rsid w:val="00473E7B"/>
    <w:rsid w:val="004901CF"/>
    <w:rsid w:val="0049559E"/>
    <w:rsid w:val="004956F6"/>
    <w:rsid w:val="004961B9"/>
    <w:rsid w:val="004A0AD4"/>
    <w:rsid w:val="004A2B97"/>
    <w:rsid w:val="004D4348"/>
    <w:rsid w:val="004D7C40"/>
    <w:rsid w:val="004E182A"/>
    <w:rsid w:val="004E1CB3"/>
    <w:rsid w:val="00504B08"/>
    <w:rsid w:val="00537891"/>
    <w:rsid w:val="005439A0"/>
    <w:rsid w:val="005553D9"/>
    <w:rsid w:val="00557E88"/>
    <w:rsid w:val="00573317"/>
    <w:rsid w:val="00580A50"/>
    <w:rsid w:val="00580F58"/>
    <w:rsid w:val="00591C53"/>
    <w:rsid w:val="00595113"/>
    <w:rsid w:val="005B7B54"/>
    <w:rsid w:val="005C00A7"/>
    <w:rsid w:val="005C29BF"/>
    <w:rsid w:val="005C685F"/>
    <w:rsid w:val="005D4E8B"/>
    <w:rsid w:val="005E15D6"/>
    <w:rsid w:val="005F7E74"/>
    <w:rsid w:val="0060631C"/>
    <w:rsid w:val="00624D68"/>
    <w:rsid w:val="0063154B"/>
    <w:rsid w:val="00636370"/>
    <w:rsid w:val="00644CA0"/>
    <w:rsid w:val="00654399"/>
    <w:rsid w:val="00661114"/>
    <w:rsid w:val="00671176"/>
    <w:rsid w:val="00672F7D"/>
    <w:rsid w:val="00676666"/>
    <w:rsid w:val="006A2114"/>
    <w:rsid w:val="006A2C56"/>
    <w:rsid w:val="006A2D56"/>
    <w:rsid w:val="006A381F"/>
    <w:rsid w:val="006E72B0"/>
    <w:rsid w:val="00715DF6"/>
    <w:rsid w:val="00717000"/>
    <w:rsid w:val="0072628A"/>
    <w:rsid w:val="00734857"/>
    <w:rsid w:val="0074702C"/>
    <w:rsid w:val="00771322"/>
    <w:rsid w:val="0077536B"/>
    <w:rsid w:val="00780C55"/>
    <w:rsid w:val="0078142A"/>
    <w:rsid w:val="0078212D"/>
    <w:rsid w:val="00783C00"/>
    <w:rsid w:val="007A044D"/>
    <w:rsid w:val="007A2307"/>
    <w:rsid w:val="007C0B7B"/>
    <w:rsid w:val="007C2F39"/>
    <w:rsid w:val="007C5176"/>
    <w:rsid w:val="007C73AF"/>
    <w:rsid w:val="007D2327"/>
    <w:rsid w:val="007D549C"/>
    <w:rsid w:val="007F3DBC"/>
    <w:rsid w:val="00800282"/>
    <w:rsid w:val="008069B0"/>
    <w:rsid w:val="008076B5"/>
    <w:rsid w:val="008122B3"/>
    <w:rsid w:val="00822EF1"/>
    <w:rsid w:val="00844A9A"/>
    <w:rsid w:val="00850A1F"/>
    <w:rsid w:val="00851277"/>
    <w:rsid w:val="0085326F"/>
    <w:rsid w:val="00863F9F"/>
    <w:rsid w:val="0088509A"/>
    <w:rsid w:val="008878A3"/>
    <w:rsid w:val="008916EC"/>
    <w:rsid w:val="008A3CF9"/>
    <w:rsid w:val="008A5DB3"/>
    <w:rsid w:val="008B2BFE"/>
    <w:rsid w:val="008C024E"/>
    <w:rsid w:val="008C0D88"/>
    <w:rsid w:val="008D1BFB"/>
    <w:rsid w:val="008D66FA"/>
    <w:rsid w:val="008E07F2"/>
    <w:rsid w:val="008E2D1E"/>
    <w:rsid w:val="008E44DD"/>
    <w:rsid w:val="008E60F2"/>
    <w:rsid w:val="00907AF3"/>
    <w:rsid w:val="009141F9"/>
    <w:rsid w:val="009154F7"/>
    <w:rsid w:val="0092788A"/>
    <w:rsid w:val="0093468D"/>
    <w:rsid w:val="00951763"/>
    <w:rsid w:val="00964BBD"/>
    <w:rsid w:val="00974D44"/>
    <w:rsid w:val="009802CE"/>
    <w:rsid w:val="00985FD7"/>
    <w:rsid w:val="009966E4"/>
    <w:rsid w:val="009A7E98"/>
    <w:rsid w:val="009B3E9D"/>
    <w:rsid w:val="009C4201"/>
    <w:rsid w:val="009E6A75"/>
    <w:rsid w:val="009F3EEA"/>
    <w:rsid w:val="009F6668"/>
    <w:rsid w:val="00A0439B"/>
    <w:rsid w:val="00A0548C"/>
    <w:rsid w:val="00A11262"/>
    <w:rsid w:val="00A1720C"/>
    <w:rsid w:val="00A325E3"/>
    <w:rsid w:val="00A410F3"/>
    <w:rsid w:val="00A4315A"/>
    <w:rsid w:val="00A537D7"/>
    <w:rsid w:val="00A617BC"/>
    <w:rsid w:val="00A65819"/>
    <w:rsid w:val="00A70CDE"/>
    <w:rsid w:val="00A81C70"/>
    <w:rsid w:val="00A83003"/>
    <w:rsid w:val="00A93C58"/>
    <w:rsid w:val="00AA053C"/>
    <w:rsid w:val="00AA6922"/>
    <w:rsid w:val="00AB5C43"/>
    <w:rsid w:val="00AD1E80"/>
    <w:rsid w:val="00AE21A2"/>
    <w:rsid w:val="00AE7328"/>
    <w:rsid w:val="00AF01EB"/>
    <w:rsid w:val="00AF6F0C"/>
    <w:rsid w:val="00B00DC4"/>
    <w:rsid w:val="00B048BA"/>
    <w:rsid w:val="00B13309"/>
    <w:rsid w:val="00B2214F"/>
    <w:rsid w:val="00B26A08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91AD2"/>
    <w:rsid w:val="00BB1047"/>
    <w:rsid w:val="00BC4D16"/>
    <w:rsid w:val="00BD747F"/>
    <w:rsid w:val="00BF48DA"/>
    <w:rsid w:val="00BF7321"/>
    <w:rsid w:val="00BF762A"/>
    <w:rsid w:val="00C04B36"/>
    <w:rsid w:val="00C06954"/>
    <w:rsid w:val="00C0794F"/>
    <w:rsid w:val="00C16912"/>
    <w:rsid w:val="00C34BE3"/>
    <w:rsid w:val="00C3668C"/>
    <w:rsid w:val="00C405C2"/>
    <w:rsid w:val="00C41DC6"/>
    <w:rsid w:val="00C52539"/>
    <w:rsid w:val="00C53683"/>
    <w:rsid w:val="00C65A46"/>
    <w:rsid w:val="00C8037C"/>
    <w:rsid w:val="00CA28D6"/>
    <w:rsid w:val="00CB044C"/>
    <w:rsid w:val="00CB2CAE"/>
    <w:rsid w:val="00CC4E59"/>
    <w:rsid w:val="00CF1035"/>
    <w:rsid w:val="00D0127D"/>
    <w:rsid w:val="00D01816"/>
    <w:rsid w:val="00D03EEC"/>
    <w:rsid w:val="00D0443D"/>
    <w:rsid w:val="00D15B89"/>
    <w:rsid w:val="00D25670"/>
    <w:rsid w:val="00D315CA"/>
    <w:rsid w:val="00D5751C"/>
    <w:rsid w:val="00D62362"/>
    <w:rsid w:val="00D70B50"/>
    <w:rsid w:val="00D847D2"/>
    <w:rsid w:val="00D923A1"/>
    <w:rsid w:val="00D9542B"/>
    <w:rsid w:val="00DA1B40"/>
    <w:rsid w:val="00DB1B79"/>
    <w:rsid w:val="00DC011D"/>
    <w:rsid w:val="00DC0C49"/>
    <w:rsid w:val="00DC6A74"/>
    <w:rsid w:val="00DD01A1"/>
    <w:rsid w:val="00DD37CF"/>
    <w:rsid w:val="00E0205A"/>
    <w:rsid w:val="00E121D5"/>
    <w:rsid w:val="00E131CA"/>
    <w:rsid w:val="00E15D34"/>
    <w:rsid w:val="00E2338A"/>
    <w:rsid w:val="00E31250"/>
    <w:rsid w:val="00E338C2"/>
    <w:rsid w:val="00E41802"/>
    <w:rsid w:val="00E45293"/>
    <w:rsid w:val="00E549C7"/>
    <w:rsid w:val="00E61483"/>
    <w:rsid w:val="00E64646"/>
    <w:rsid w:val="00E9452E"/>
    <w:rsid w:val="00E95EB6"/>
    <w:rsid w:val="00EA66BA"/>
    <w:rsid w:val="00EC422D"/>
    <w:rsid w:val="00ED1A2A"/>
    <w:rsid w:val="00ED4E28"/>
    <w:rsid w:val="00ED687A"/>
    <w:rsid w:val="00F06804"/>
    <w:rsid w:val="00F3799A"/>
    <w:rsid w:val="00F4329D"/>
    <w:rsid w:val="00F46D0A"/>
    <w:rsid w:val="00F542F3"/>
    <w:rsid w:val="00F61301"/>
    <w:rsid w:val="00F726B3"/>
    <w:rsid w:val="00F727F7"/>
    <w:rsid w:val="00F90351"/>
    <w:rsid w:val="00F93717"/>
    <w:rsid w:val="00FC35F6"/>
    <w:rsid w:val="00FD5CEE"/>
    <w:rsid w:val="00FE3A08"/>
    <w:rsid w:val="00FE41F5"/>
    <w:rsid w:val="00FF160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6DE2-DEA1-4AFD-9EA0-0528DFE3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29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11</cp:revision>
  <cp:lastPrinted>2023-10-09T07:20:00Z</cp:lastPrinted>
  <dcterms:created xsi:type="dcterms:W3CDTF">2023-11-14T06:44:00Z</dcterms:created>
  <dcterms:modified xsi:type="dcterms:W3CDTF">2024-01-09T05:13:00Z</dcterms:modified>
</cp:coreProperties>
</file>