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DEAB4" w14:textId="77777777" w:rsidR="0035478D" w:rsidRPr="00D9308D" w:rsidRDefault="0035478D" w:rsidP="003547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9308D">
        <w:rPr>
          <w:rFonts w:ascii="Times New Roman" w:hAnsi="Times New Roman" w:cs="Times New Roman"/>
          <w:b/>
          <w:bCs/>
          <w:sz w:val="27"/>
          <w:szCs w:val="27"/>
        </w:rPr>
        <w:t xml:space="preserve">Пояснительная записка к докладу главы местной администрации </w:t>
      </w:r>
    </w:p>
    <w:p w14:paraId="7641F7B2" w14:textId="77777777" w:rsidR="0035478D" w:rsidRPr="00D9308D" w:rsidRDefault="0035478D" w:rsidP="003547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9308D">
        <w:rPr>
          <w:rFonts w:ascii="Times New Roman" w:hAnsi="Times New Roman" w:cs="Times New Roman"/>
          <w:b/>
          <w:bCs/>
          <w:sz w:val="27"/>
          <w:szCs w:val="27"/>
        </w:rPr>
        <w:t>Манского района</w:t>
      </w:r>
    </w:p>
    <w:p w14:paraId="2E7CCD0E" w14:textId="19624578" w:rsidR="0035478D" w:rsidRPr="00D9308D" w:rsidRDefault="0035478D" w:rsidP="0035478D">
      <w:pPr>
        <w:autoSpaceDE w:val="0"/>
        <w:autoSpaceDN w:val="0"/>
        <w:adjustRightInd w:val="0"/>
        <w:spacing w:after="16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9308D">
        <w:rPr>
          <w:rFonts w:ascii="Times New Roman" w:hAnsi="Times New Roman" w:cs="Times New Roman"/>
          <w:b/>
          <w:bCs/>
          <w:sz w:val="27"/>
          <w:szCs w:val="27"/>
        </w:rPr>
        <w:t xml:space="preserve">о достигнутых значениях показателей для оценки эффективности деятельности органов местного самоуправления </w:t>
      </w:r>
      <w:r w:rsidRPr="00D9308D">
        <w:rPr>
          <w:rFonts w:ascii="Times New Roman" w:hAnsi="Times New Roman" w:cs="Times New Roman"/>
          <w:b/>
          <w:bCs/>
          <w:sz w:val="27"/>
          <w:szCs w:val="27"/>
        </w:rPr>
        <w:br/>
        <w:t>городских округов</w:t>
      </w:r>
      <w:r w:rsidR="004731A9" w:rsidRPr="00D9308D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4F0F4C" w:rsidRPr="00D9308D">
        <w:rPr>
          <w:rFonts w:ascii="Times New Roman" w:hAnsi="Times New Roman" w:cs="Times New Roman"/>
          <w:b/>
          <w:bCs/>
          <w:sz w:val="27"/>
          <w:szCs w:val="27"/>
        </w:rPr>
        <w:t xml:space="preserve">и муниципальных районов </w:t>
      </w:r>
      <w:r w:rsidR="004F0F4C" w:rsidRPr="00D9308D">
        <w:rPr>
          <w:rFonts w:ascii="Times New Roman" w:hAnsi="Times New Roman" w:cs="Times New Roman"/>
          <w:b/>
          <w:bCs/>
          <w:sz w:val="27"/>
          <w:szCs w:val="27"/>
        </w:rPr>
        <w:br/>
        <w:t>за 202</w:t>
      </w:r>
      <w:r w:rsidR="004C30D9" w:rsidRPr="00D9308D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D9308D">
        <w:rPr>
          <w:rFonts w:ascii="Times New Roman" w:hAnsi="Times New Roman" w:cs="Times New Roman"/>
          <w:b/>
          <w:bCs/>
          <w:sz w:val="27"/>
          <w:szCs w:val="27"/>
        </w:rPr>
        <w:t xml:space="preserve"> год и их планируемых значениях на 3-летний период</w:t>
      </w:r>
    </w:p>
    <w:p w14:paraId="04D35AC5" w14:textId="77777777" w:rsidR="001C63C1" w:rsidRPr="00D9308D" w:rsidRDefault="001C63C1" w:rsidP="001C6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2"/>
          <w:szCs w:val="12"/>
        </w:rPr>
      </w:pPr>
    </w:p>
    <w:p w14:paraId="3B4DF263" w14:textId="77777777" w:rsidR="0035478D" w:rsidRPr="0075388F" w:rsidRDefault="0035478D" w:rsidP="001C6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385889FF" w14:textId="77777777" w:rsidR="001C63C1" w:rsidRPr="00D9308D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9308D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I. Экономическое развитие </w:t>
      </w:r>
    </w:p>
    <w:p w14:paraId="475A50F0" w14:textId="77777777" w:rsidR="00BE2379" w:rsidRPr="00CB3F6E" w:rsidRDefault="001C63C1" w:rsidP="00BE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9308D">
        <w:rPr>
          <w:rFonts w:ascii="Times New Roman" w:hAnsi="Times New Roman" w:cs="Times New Roman"/>
          <w:b/>
          <w:bCs/>
          <w:color w:val="000000"/>
          <w:sz w:val="27"/>
          <w:szCs w:val="27"/>
        </w:rPr>
        <w:t>1. Число субъектов малого и среднего предпринимательства</w:t>
      </w:r>
    </w:p>
    <w:p w14:paraId="1088A66A" w14:textId="454AA2B7" w:rsidR="004C30D9" w:rsidRPr="00BE2379" w:rsidRDefault="004C30D9" w:rsidP="00BE2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08D">
        <w:rPr>
          <w:rFonts w:ascii="Times New Roman" w:hAnsi="Times New Roman" w:cs="Times New Roman"/>
          <w:sz w:val="27"/>
          <w:szCs w:val="27"/>
        </w:rPr>
        <w:t xml:space="preserve">     </w:t>
      </w:r>
      <w:r w:rsidR="00BE2379" w:rsidRPr="00BE2379">
        <w:rPr>
          <w:rFonts w:ascii="Times New Roman" w:hAnsi="Times New Roman" w:cs="Times New Roman"/>
          <w:sz w:val="27"/>
          <w:szCs w:val="27"/>
        </w:rPr>
        <w:t xml:space="preserve">     </w:t>
      </w:r>
      <w:r w:rsidRPr="00D9308D"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  <w:t xml:space="preserve">Развитие малого и среднего предпринимательства играет важную роль в решении социально-экономических задач Манского района, имеет большой потенциал для создания новых рабочих мест, способствует снижению уровня безработицы и социальной напряженности в обществе. Субъекты малого и среднего предпринимательства, в первую очередь, ориентированы на удовлетворение потребностей населения необходимыми товарами и услугами. </w:t>
      </w:r>
    </w:p>
    <w:p w14:paraId="6564FA76" w14:textId="53A4EC33" w:rsidR="004C30D9" w:rsidRPr="00D9308D" w:rsidRDefault="004C30D9" w:rsidP="00BE2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  <w:t>На</w:t>
      </w:r>
      <w:r w:rsidR="00BE2379" w:rsidRPr="00BE2379"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  <w:t xml:space="preserve"> </w:t>
      </w:r>
      <w:r w:rsidRPr="00D9308D"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  <w:t>01.01.2025 общее количество субъектов малого и среднего предпринимательства составило 442 единицы, из них: 69 малых и микропредприятий, 373 индивидуальных предпринимателя. По сравнению с аналогичной датой прошлого периода (01.01.2024) общее количество субъектов малого и среднего предпринимательства (450) уменьшилось на 8 единиц в связи с уменьшением числа индивидуальных предпринимателей (382) на 9 человек и увеличением на 1 единицу количества малых и микропредприятий (68).</w:t>
      </w:r>
    </w:p>
    <w:p w14:paraId="6DE9656B" w14:textId="0284627C" w:rsidR="004C30D9" w:rsidRPr="00D9308D" w:rsidRDefault="004C30D9" w:rsidP="004C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  <w:t xml:space="preserve">На конец 2024 года число субъектов малого и среднего предпринимательства на 10 тыс. чел. населения составило 329,88 единиц. Показатель уменьшился по сравнению с прошлым годом в связи с уменьшением числа индивидуальных предпринимателей в 2024 году. Согласно оценке 2025 года количество индивидуальных предпринимателей увеличится до 388 человек. Прогнозные показатели будут увеличиваться каждый год в связи с увеличением количества индивидуальных предпринимателей и уменьшением численности постоянного населения. </w:t>
      </w:r>
    </w:p>
    <w:p w14:paraId="2DE4B0EF" w14:textId="77777777" w:rsidR="004C30D9" w:rsidRPr="00D9308D" w:rsidRDefault="004C30D9" w:rsidP="004C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  <w:t>Рост числа индивидуальных предпринимателей прогнозируется благодаря, в частности, мерам государственной поддержки, в том числе финансовой поддержке в рамках муниципальной программы по поддержке и развитию субъектов малого и среднего предпринимательства на территории Манского района.</w:t>
      </w:r>
    </w:p>
    <w:p w14:paraId="39648C6D" w14:textId="77777777" w:rsidR="004C30D9" w:rsidRPr="00D9308D" w:rsidRDefault="004C30D9" w:rsidP="004C3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</w:pPr>
    </w:p>
    <w:p w14:paraId="44107B75" w14:textId="616C1600" w:rsidR="004731A9" w:rsidRPr="00D9308D" w:rsidRDefault="004731A9" w:rsidP="001C6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14:paraId="475D0CC6" w14:textId="77777777" w:rsidR="001C63C1" w:rsidRPr="00D9308D" w:rsidRDefault="001C63C1" w:rsidP="00473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08D">
        <w:rPr>
          <w:rFonts w:ascii="Times New Roman" w:hAnsi="Times New Roman" w:cs="Times New Roman"/>
          <w:b/>
          <w:bCs/>
          <w:sz w:val="27"/>
          <w:szCs w:val="27"/>
        </w:rPr>
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14:paraId="57BFD687" w14:textId="77777777" w:rsidR="001C63C1" w:rsidRPr="00D9308D" w:rsidRDefault="001C63C1" w:rsidP="00282F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9308D">
        <w:rPr>
          <w:rFonts w:ascii="Times New Roman" w:hAnsi="Times New Roman" w:cs="Times New Roman"/>
          <w:color w:val="FF0000"/>
          <w:sz w:val="27"/>
          <w:szCs w:val="27"/>
        </w:rPr>
        <w:t xml:space="preserve">           </w:t>
      </w:r>
    </w:p>
    <w:p w14:paraId="35163698" w14:textId="1634FA85" w:rsidR="0051136C" w:rsidRPr="00D9308D" w:rsidRDefault="007930AC" w:rsidP="0051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" w:hAnsi="Times New Roman" w:cs="Times New Roman"/>
          <w:sz w:val="27"/>
          <w:szCs w:val="27"/>
        </w:rPr>
        <w:t xml:space="preserve">          </w:t>
      </w:r>
      <w:bookmarkStart w:id="0" w:name="_Hlk196388893"/>
      <w:r w:rsidR="0051136C" w:rsidRPr="00D9308D">
        <w:rPr>
          <w:rFonts w:ascii="Times New Roman" w:hAnsi="Times New Roman" w:cs="Times New Roman"/>
          <w:sz w:val="27"/>
          <w:szCs w:val="27"/>
        </w:rPr>
        <w:t xml:space="preserve"> </w:t>
      </w:r>
      <w:r w:rsidR="0051136C" w:rsidRPr="00D9308D"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  <w:t xml:space="preserve">В 2024 году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 </w:t>
      </w:r>
      <w:r w:rsidR="0051136C" w:rsidRPr="00D9308D"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  <w:lastRenderedPageBreak/>
        <w:t xml:space="preserve">47,91 %.  Этот показатель по сравнению с 2023 годом уменьшился на 0,01 в связи с уменьшением количества индивидуальных предпринимателей и среднесписочной численности работников у индивидуальных предпринимателей и всех организаций по полному кругу. </w:t>
      </w:r>
    </w:p>
    <w:p w14:paraId="30393C10" w14:textId="7906465A" w:rsidR="0051136C" w:rsidRPr="00D9308D" w:rsidRDefault="0051136C" w:rsidP="00BE2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" w:eastAsia="Times New Roman" w:hAnsi="Times New Roman" w:cs="Times New Roman"/>
          <w:sz w:val="27"/>
          <w:szCs w:val="27"/>
          <w:lang w:eastAsia="ru-RU"/>
          <w14:ligatures w14:val="standardContextual"/>
        </w:rPr>
        <w:t xml:space="preserve">           В 2025 году прогнозируется показатель 47,98 %, в 2026 году - 47,75 %, к 2027 году - 47,64 %. Доля среднесписочной численности работников (без внешних совместителей)  малых и средних предприятий  в среднесписочной численности работников (без внешних совместителей) всех предприятий и организаций с каждым годом будет незначительно уменьшаться в связи с ежегодным увеличением числа индивидуальных предпринимателей  и  уменьшением  среднесписочной численности работников как у субъектов малого и среднего предпринимательства, так и у крупных и средних предприятий и некоммерческих организаций. Уменьшение среднесписочной численности работников всех организаций связано с прогнозным уменьшением численности постоянного населения Манского района.</w:t>
      </w:r>
    </w:p>
    <w:bookmarkEnd w:id="0"/>
    <w:p w14:paraId="57F68E1B" w14:textId="77777777" w:rsidR="004F0F4C" w:rsidRDefault="004F0F4C" w:rsidP="004F0F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87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4"/>
        <w:gridCol w:w="1114"/>
        <w:gridCol w:w="993"/>
        <w:gridCol w:w="992"/>
        <w:gridCol w:w="992"/>
        <w:gridCol w:w="1134"/>
      </w:tblGrid>
      <w:tr w:rsidR="0051136C" w14:paraId="603E0232" w14:textId="77777777" w:rsidTr="0051136C">
        <w:trPr>
          <w:trHeight w:val="735"/>
        </w:trPr>
        <w:tc>
          <w:tcPr>
            <w:tcW w:w="4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28C89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Наименование показателя и единицы измерения</w:t>
            </w:r>
          </w:p>
        </w:tc>
        <w:tc>
          <w:tcPr>
            <w:tcW w:w="522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639A4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Значения показателя</w:t>
            </w:r>
          </w:p>
        </w:tc>
      </w:tr>
      <w:tr w:rsidR="0051136C" w14:paraId="2FD39040" w14:textId="77777777" w:rsidTr="0051136C">
        <w:trPr>
          <w:trHeight w:val="600"/>
        </w:trPr>
        <w:tc>
          <w:tcPr>
            <w:tcW w:w="4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72C27" w14:textId="77777777" w:rsidR="0051136C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95B4E6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2023 факт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9C881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2024 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9DB463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2025 оценка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1E044C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2026 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979246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2027 прогноз</w:t>
            </w:r>
          </w:p>
        </w:tc>
      </w:tr>
      <w:tr w:rsidR="0051136C" w14:paraId="01A5CA5E" w14:textId="77777777" w:rsidTr="0051136C">
        <w:trPr>
          <w:trHeight w:val="30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1B4CD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1. Количество малых и микропредприятий, ед.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1F63C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04CDD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197DF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C1AD4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E2889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70</w:t>
            </w:r>
          </w:p>
        </w:tc>
      </w:tr>
      <w:tr w:rsidR="0051136C" w14:paraId="1981EF9E" w14:textId="77777777" w:rsidTr="0051136C">
        <w:trPr>
          <w:trHeight w:val="30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12D46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2. Количество средних предприятий, ед.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2A7F4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2128E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EC667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0E17CA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366F7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</w:tr>
      <w:tr w:rsidR="0051136C" w14:paraId="0999083C" w14:textId="77777777" w:rsidTr="0051136C">
        <w:trPr>
          <w:trHeight w:val="30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24ABB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3. Количество индивидуальных предпринимателей, ед.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9A29B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FD068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ACCD3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0601E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431D8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392</w:t>
            </w:r>
          </w:p>
        </w:tc>
      </w:tr>
      <w:tr w:rsidR="0051136C" w14:paraId="1A0455E4" w14:textId="77777777" w:rsidTr="0051136C">
        <w:trPr>
          <w:trHeight w:val="30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D9454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ind w:firstLine="220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3.1. в том числе количество крестьянско-фермерских хозяйств, ед.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02CA4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460E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53C96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2147E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4902FB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31</w:t>
            </w:r>
          </w:p>
        </w:tc>
      </w:tr>
      <w:tr w:rsidR="0051136C" w14:paraId="028F22CF" w14:textId="77777777" w:rsidTr="0051136C">
        <w:trPr>
          <w:trHeight w:val="60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FC539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4. Численность постоянного населения муниципального, городского округа (муниципального района) </w:t>
            </w: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на конец отчетного года, чел.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1DFACA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13436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2B047B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13399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7A823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13366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A5588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13334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FFDF9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13301</w:t>
            </w:r>
          </w:p>
        </w:tc>
      </w:tr>
      <w:tr w:rsidR="0051136C" w14:paraId="2D305002" w14:textId="77777777" w:rsidTr="0051136C">
        <w:trPr>
          <w:trHeight w:val="57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72183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3"/>
                <w:szCs w:val="23"/>
              </w:rPr>
              <w:t>5. Число субъектов малого и среднего предпринимательства, ед. на 10 000 чел. ((стр.1+стр.2+стр.3)/стр.4*10 000)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D6EEB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334,92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4ED0F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329,88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7416C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341,91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5B86F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344,98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138E4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351,10</w:t>
            </w:r>
          </w:p>
        </w:tc>
      </w:tr>
      <w:tr w:rsidR="0051136C" w14:paraId="360E3C10" w14:textId="77777777" w:rsidTr="0051136C">
        <w:trPr>
          <w:trHeight w:val="60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A1F1D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6. Среднесписочная численность работников малых и микропредприятий, чел.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872D4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828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9F9F2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684F8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811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07DF95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92787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790</w:t>
            </w:r>
          </w:p>
        </w:tc>
      </w:tr>
      <w:tr w:rsidR="0051136C" w14:paraId="5DB2B5DD" w14:textId="77777777" w:rsidTr="0051136C">
        <w:trPr>
          <w:trHeight w:val="60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2F95E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7. Среднесписочная численность работников у индивидуальных предпринимателей (наемных работников), чел.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576E5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F10AD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F7C63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3BD01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69D70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520</w:t>
            </w:r>
          </w:p>
        </w:tc>
      </w:tr>
      <w:tr w:rsidR="0051136C" w14:paraId="057A1FDF" w14:textId="77777777" w:rsidTr="0051136C">
        <w:trPr>
          <w:trHeight w:val="30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7D9DF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ind w:firstLine="220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7.1. в том числе в крестьянско-фермерских хозяйствах, чел.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DF9C8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44938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9C1D5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DF613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60DBF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21</w:t>
            </w:r>
          </w:p>
        </w:tc>
      </w:tr>
      <w:tr w:rsidR="0051136C" w14:paraId="16C20435" w14:textId="77777777" w:rsidTr="0051136C">
        <w:trPr>
          <w:trHeight w:val="600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56C6D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lastRenderedPageBreak/>
              <w:t>8. Среднесписочная численность работников средних предприятий, чел.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D7733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2C50E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E88B9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FE47E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1D93F5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0</w:t>
            </w:r>
          </w:p>
        </w:tc>
      </w:tr>
      <w:tr w:rsidR="0051136C" w14:paraId="786F9E6F" w14:textId="77777777" w:rsidTr="0051136C">
        <w:trPr>
          <w:trHeight w:val="912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835CE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/>
                <w:sz w:val="23"/>
                <w:szCs w:val="23"/>
              </w:rPr>
              <w:t>9. Среднесписочная численность работников (без внешних совместителей) крупных и средних предприятий и некоммерческих организаций (без субъектов малого предпринимательства), чел.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4DD6E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1919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F8446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25DED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A2789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B95D3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333333"/>
                <w:sz w:val="23"/>
                <w:szCs w:val="23"/>
              </w:rPr>
              <w:t>1876</w:t>
            </w:r>
          </w:p>
        </w:tc>
      </w:tr>
      <w:tr w:rsidR="0051136C" w14:paraId="79211308" w14:textId="77777777" w:rsidTr="0051136C">
        <w:trPr>
          <w:trHeight w:val="1425"/>
        </w:trPr>
        <w:tc>
          <w:tcPr>
            <w:tcW w:w="4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DFFE8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Arial CYR" w:hAnsi="Arial CYR" w:cs="Arial CYR"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3"/>
                <w:szCs w:val="23"/>
              </w:rPr>
              <w:t>10.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 ((стр.3+стр.6+стр.7+стр.8 / (стр.3+стр.6+стр.7+стр.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3"/>
                <w:szCs w:val="23"/>
              </w:rPr>
              <w:t>9)*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3"/>
                <w:szCs w:val="23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F6397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47,92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C5885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47,91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CB6CA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47,98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D405F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47,75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8B3FF4" w14:textId="77777777" w:rsidR="0051136C" w:rsidRDefault="0051136C" w:rsidP="00431E9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333333"/>
                <w:sz w:val="23"/>
                <w:szCs w:val="23"/>
              </w:rPr>
              <w:t>47,64</w:t>
            </w:r>
          </w:p>
        </w:tc>
      </w:tr>
    </w:tbl>
    <w:p w14:paraId="4A38FA5A" w14:textId="77777777" w:rsidR="007930AC" w:rsidRPr="0075388F" w:rsidRDefault="007930AC" w:rsidP="004F0F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E91D4D" w14:textId="77777777" w:rsidR="001C63C1" w:rsidRPr="0075388F" w:rsidRDefault="001C63C1" w:rsidP="001C6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15B4D7" w14:textId="77777777" w:rsidR="001C63C1" w:rsidRPr="0075388F" w:rsidRDefault="001C63C1" w:rsidP="001C6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sz w:val="27"/>
          <w:szCs w:val="27"/>
        </w:rPr>
        <w:t>3. Объем инвестиций в основной капитал (за исключением бюджетных средств) в расчете на 1 человека</w:t>
      </w:r>
    </w:p>
    <w:p w14:paraId="33C779D8" w14:textId="77777777" w:rsidR="001C63C1" w:rsidRPr="0075388F" w:rsidRDefault="001C63C1" w:rsidP="001C6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14:paraId="5945F72B" w14:textId="77777777" w:rsidR="0051136C" w:rsidRPr="00D9308D" w:rsidRDefault="0051136C" w:rsidP="0051136C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>Одной из целей р</w:t>
      </w: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азвития экономического потенциала территории Манского района является </w:t>
      </w:r>
      <w:r w:rsidRPr="00D9308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>создание условий для привлечения инвестиций, вложения их в развитие инфраструктуры территории.</w:t>
      </w:r>
    </w:p>
    <w:p w14:paraId="6C281DAF" w14:textId="77777777" w:rsidR="0051136C" w:rsidRPr="00D9308D" w:rsidRDefault="0051136C" w:rsidP="0051136C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В последние годы инвестиционный климат улучшается. Приоритетными направлениями инвестирования в 2023-2024 годах являлись такие виды экономической деятельности, как деятельность в области здравоохранения и социальных услуг, жилищно-коммунальное хозяйство, торговля, сельское хозяйство, деятельность в области культуры, спорта, организации досуга и развлечений.</w:t>
      </w:r>
    </w:p>
    <w:p w14:paraId="5A07C672" w14:textId="77777777" w:rsidR="0051136C" w:rsidRPr="00D9308D" w:rsidRDefault="0051136C" w:rsidP="0051136C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Объем инвестиций в основной капитал за счет всех источников финансирования (без субъектов малого предпринимательства) в 2024 году составил 222 513 тыс. рублей </w:t>
      </w:r>
      <w:r w:rsidRPr="00D9308D">
        <w:rPr>
          <w:rFonts w:ascii="Times New Roman CYR" w:eastAsia="Times New Roman" w:hAnsi="Times New Roman CYR" w:cs="Times New Roman CYR"/>
          <w:sz w:val="27"/>
          <w:szCs w:val="27"/>
          <w:highlight w:val="white"/>
          <w:lang w:eastAsia="ru-RU"/>
          <w14:ligatures w14:val="standardContextual"/>
        </w:rPr>
        <w:t>(39,0% по отношению к 2023 году)</w:t>
      </w: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, в 2023 году составил 569 676 тыс. рублей. Объем бюджетных инвестиций составил 147 644 тыс. рублей. Произошло уменьшение объема инвестиций за счет уменьшения инвестиций в области образования, а также деятельности в области культуры, спорта, организации досуга и развлечений.</w:t>
      </w:r>
    </w:p>
    <w:p w14:paraId="7754F7A0" w14:textId="77777777" w:rsidR="0051136C" w:rsidRPr="00D9308D" w:rsidRDefault="0051136C" w:rsidP="00BE2379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В структуре видов экономической деятельности в 2024 году наибольший удельный вес (55,5 %) приходится на «Деятельность в области здравоохранения и социальных услуг». Объем инвестиций – 123 547 тыс. рублей. Объем обусловлен строительством врачебной амбулатории в п. </w:t>
      </w:r>
      <w:proofErr w:type="spellStart"/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Камарчага</w:t>
      </w:r>
      <w:proofErr w:type="spellEnd"/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и реконструкцией здания поликлиники в с. Шалинское.</w:t>
      </w:r>
    </w:p>
    <w:p w14:paraId="11ACAAC4" w14:textId="77777777" w:rsidR="0051136C" w:rsidRPr="00D9308D" w:rsidRDefault="0051136C" w:rsidP="0051136C">
      <w:pPr>
        <w:shd w:val="clear" w:color="auto" w:fill="FFFFFF"/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Вторым по величине удельного веса в структуре видов экономической деятельности в 2024 году (21,8 %) приходится на сборный ОКВЭД «Жилищно-</w:t>
      </w: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lastRenderedPageBreak/>
        <w:t xml:space="preserve">коммунальное хозяйство». Объем инвестиций составил 48 505,0 тыс. рублей (2023 год – 58 147,0 тыс. рублей). Увеличение обусловлено капитальным ремонтом и строительством объектов коммунальной инфраструктуры (замена котлов, котельного оборудования в с. Нижняя Есауловка).  </w:t>
      </w:r>
    </w:p>
    <w:p w14:paraId="281FDB93" w14:textId="77777777" w:rsidR="0051136C" w:rsidRPr="00D9308D" w:rsidRDefault="0051136C" w:rsidP="0051136C">
      <w:pPr>
        <w:shd w:val="clear" w:color="auto" w:fill="FFFFFF"/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Третьим по величине удельного веса в структуре видов экономической деятельности в 2024 году (6,8 %) является «Торговля оптовая и розничная». Объем инвестиций составил 15 073,0 тыс. рублей (2023 год – 16 822,0 тыс. рублей). Увеличение обусловлено тем, что в 2024 году </w:t>
      </w:r>
      <w:r w:rsidRPr="00D9308D">
        <w:rPr>
          <w:rFonts w:ascii="Times New Roman CYR" w:eastAsia="Times New Roman" w:hAnsi="Times New Roman CYR" w:cs="Times New Roman CYR"/>
          <w:spacing w:val="-1"/>
          <w:sz w:val="27"/>
          <w:szCs w:val="27"/>
          <w:lang w:eastAsia="ru-RU"/>
          <w14:ligatures w14:val="standardContextual"/>
        </w:rPr>
        <w:t xml:space="preserve">торговая сеть «Магнит» открыла на территории района свой филиал. </w:t>
      </w: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</w:t>
      </w:r>
    </w:p>
    <w:p w14:paraId="69375CFC" w14:textId="77777777" w:rsidR="0051136C" w:rsidRPr="00D9308D" w:rsidRDefault="0051136C" w:rsidP="0051136C">
      <w:pPr>
        <w:shd w:val="clear" w:color="auto" w:fill="FFFFFF"/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В дальнейшие годы объем инвестиций будет складываться в основном за счет строительства и реконструкции объектов социальной сферы, в том числе:</w:t>
      </w:r>
    </w:p>
    <w:p w14:paraId="0BF70D6F" w14:textId="77777777" w:rsidR="0051136C" w:rsidRPr="00D9308D" w:rsidRDefault="0051136C" w:rsidP="0051136C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b/>
          <w:bCs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– реконструкция здания поликлиники в с. Шалинское (2025 г. – 28 100,0 тыс. рублей, в т.ч. средства краевого бюджета - 1 742,8 тыс. рублей, средства федерального бюджета - 26 357,2 тыс. рублей).</w:t>
      </w:r>
    </w:p>
    <w:p w14:paraId="1FCB25A8" w14:textId="77777777" w:rsidR="0051136C" w:rsidRPr="00D9308D" w:rsidRDefault="0051136C" w:rsidP="0051136C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В 2025-2027 годах капитальные вложения будут осуществляться за счет частных инвестиций в сферу производства, обновления основных средств предприятий сельского хозяйства, КФХ, ЖКХ и торговли. В социальную сферу – за счет средств краевого и федерального бюджетов.</w:t>
      </w:r>
    </w:p>
    <w:p w14:paraId="4F7058B3" w14:textId="77777777" w:rsidR="0051136C" w:rsidRPr="00D9308D" w:rsidRDefault="0051136C" w:rsidP="0051136C">
      <w:pPr>
        <w:shd w:val="clear" w:color="auto" w:fill="FFFFFF"/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pacing w:val="-1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Объем инвестиций в основной капитал (за исключением бюджетных средств) в расчете на 1 жителя в прогнозном периоде снизится с 3 403,57 рублей в 2025 году до 2 552,94 рублей в 2027 году в связи с окончанием строительства социальных объектов, уменьшением объема инвестиций в основной капитал за счет всех источников финансирования, а также уменьшением среднегодовой численности населения.</w:t>
      </w:r>
    </w:p>
    <w:p w14:paraId="2407AD7C" w14:textId="77777777" w:rsidR="0051136C" w:rsidRPr="00D9308D" w:rsidRDefault="0051136C" w:rsidP="0051136C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Объем инвестиций в основной капитал (за исключением бюджетных средств) в расчете на одного жителя в 2024 году составил 5 579,74 рублей,</w:t>
      </w:r>
      <w:r w:rsidRPr="00D9308D">
        <w:rPr>
          <w:rFonts w:ascii="Times New Roman CYR" w:eastAsia="Times New Roman" w:hAnsi="Times New Roman CYR" w:cs="Times New Roman CYR"/>
          <w:b/>
          <w:bCs/>
          <w:sz w:val="27"/>
          <w:szCs w:val="27"/>
          <w:lang w:eastAsia="ru-RU"/>
          <w14:ligatures w14:val="standardContextual"/>
        </w:rPr>
        <w:t xml:space="preserve"> </w:t>
      </w: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что на 54,3% больше показателя в 2023 году.</w:t>
      </w:r>
    </w:p>
    <w:p w14:paraId="68423CCE" w14:textId="77777777" w:rsidR="005626EF" w:rsidRDefault="005626EF" w:rsidP="005626EF">
      <w:pPr>
        <w:widowControl w:val="0"/>
        <w:autoSpaceDE w:val="0"/>
        <w:autoSpaceDN w:val="0"/>
        <w:adjustRightInd w:val="0"/>
        <w:spacing w:after="0" w:line="240" w:lineRule="auto"/>
        <w:ind w:right="-92" w:firstLine="709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</w:p>
    <w:p w14:paraId="77876700" w14:textId="77777777" w:rsidR="0051136C" w:rsidRDefault="0051136C" w:rsidP="005626EF">
      <w:pPr>
        <w:widowControl w:val="0"/>
        <w:autoSpaceDE w:val="0"/>
        <w:autoSpaceDN w:val="0"/>
        <w:adjustRightInd w:val="0"/>
        <w:spacing w:after="0" w:line="240" w:lineRule="auto"/>
        <w:ind w:right="-92"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9663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3114"/>
        <w:gridCol w:w="1276"/>
        <w:gridCol w:w="1275"/>
        <w:gridCol w:w="1276"/>
        <w:gridCol w:w="1276"/>
        <w:gridCol w:w="1446"/>
      </w:tblGrid>
      <w:tr w:rsidR="0051136C" w:rsidRPr="00025650" w14:paraId="5775375A" w14:textId="77777777" w:rsidTr="0051136C">
        <w:trPr>
          <w:trHeight w:val="289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EEF1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Наименование показателя и единицы измерения</w:t>
            </w:r>
          </w:p>
        </w:tc>
        <w:tc>
          <w:tcPr>
            <w:tcW w:w="6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87674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Значения показателя</w:t>
            </w:r>
          </w:p>
        </w:tc>
      </w:tr>
      <w:tr w:rsidR="0051136C" w:rsidRPr="00025650" w14:paraId="4A108DDA" w14:textId="77777777" w:rsidTr="0051136C">
        <w:trPr>
          <w:trHeight w:val="60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5129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B6717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2023 факт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EA4FD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2024 факт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C4A44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2025 оценка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9C9B4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2026 прогноз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BBE4E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2027 прогноз</w:t>
            </w:r>
          </w:p>
        </w:tc>
      </w:tr>
      <w:tr w:rsidR="0051136C" w:rsidRPr="00025650" w14:paraId="4BA5A238" w14:textId="77777777" w:rsidTr="0051136C">
        <w:trPr>
          <w:trHeight w:val="9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C407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1. Объем инвестиций в основной капитал за счет всех источников финансирования (без субъектов малого предпринимательства),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2698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569 676,00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C7E58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222 513,00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7C9BD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110 550,00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33459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C0842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80 000,00</w:t>
            </w:r>
          </w:p>
        </w:tc>
      </w:tr>
      <w:tr w:rsidR="0051136C" w:rsidRPr="00025650" w14:paraId="7B41DA3D" w14:textId="77777777" w:rsidTr="0051136C">
        <w:trPr>
          <w:trHeight w:val="5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1ACF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 xml:space="preserve">1.1. </w:t>
            </w:r>
            <w:r w:rsidRPr="000256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 роста в действующих ценах, к соответствующему периоду предыдущего года,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A3039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 86,61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8B6F4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39,06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F639E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49,68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D67FC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90,46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B023E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80,00</w:t>
            </w:r>
          </w:p>
        </w:tc>
      </w:tr>
      <w:tr w:rsidR="0051136C" w:rsidRPr="00025650" w14:paraId="057E3A2D" w14:textId="77777777" w:rsidTr="0051136C">
        <w:trPr>
          <w:trHeight w:val="3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4E92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6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 Индекс-дефлятор,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90CFB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 112,40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3E023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5650">
              <w:rPr>
                <w:rFonts w:ascii="Times New Roman" w:hAnsi="Times New Roman" w:cs="Times New Roman"/>
              </w:rPr>
              <w:t>109,50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A6837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5650">
              <w:rPr>
                <w:rFonts w:ascii="Times New Roman" w:hAnsi="Times New Roman" w:cs="Times New Roman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D0D74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5650">
              <w:rPr>
                <w:rFonts w:ascii="Times New Roman" w:hAnsi="Times New Roman" w:cs="Times New Roman"/>
              </w:rPr>
              <w:t>105,40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9DE33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5650">
              <w:rPr>
                <w:rFonts w:ascii="Times New Roman" w:hAnsi="Times New Roman" w:cs="Times New Roman"/>
              </w:rPr>
              <w:t>104,50</w:t>
            </w:r>
          </w:p>
        </w:tc>
      </w:tr>
      <w:tr w:rsidR="0051136C" w:rsidRPr="00025650" w14:paraId="40801BEB" w14:textId="77777777" w:rsidTr="0051136C">
        <w:trPr>
          <w:trHeight w:val="5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7656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6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 Темп роста в сопоставимых ценах, к соответствующему периоду предыдущего года,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A9E9B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 77,05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36038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35,67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F4238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C648B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85,82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9E842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76,56</w:t>
            </w:r>
          </w:p>
        </w:tc>
      </w:tr>
      <w:tr w:rsidR="0051136C" w:rsidRPr="00025650" w14:paraId="00423B62" w14:textId="77777777" w:rsidTr="0051136C">
        <w:trPr>
          <w:trHeight w:val="6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EE9A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lastRenderedPageBreak/>
              <w:t>2. Инвестиции в основной капитал за счет бюджетных средств,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3074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520 820,00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8E047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147 644,00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0F3AA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07B81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EC6EC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46 000,00</w:t>
            </w:r>
          </w:p>
        </w:tc>
      </w:tr>
      <w:tr w:rsidR="0051136C" w:rsidRPr="00025650" w14:paraId="587CB61A" w14:textId="77777777" w:rsidTr="0051136C">
        <w:trPr>
          <w:trHeight w:val="6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C472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3. Объем инвестиций без бюджетных средств, тыс. руб. (стр. 1 – стр. 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8F27A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48 856,00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B08DB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74 869,00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F7C48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45 550,00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FB99F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0FAA7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34 000,00</w:t>
            </w:r>
          </w:p>
        </w:tc>
      </w:tr>
      <w:tr w:rsidR="0051136C" w:rsidRPr="00025650" w14:paraId="3D315C61" w14:textId="77777777" w:rsidTr="0051136C">
        <w:trPr>
          <w:trHeight w:val="90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F0B1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4. Среднегодовая</w:t>
            </w:r>
            <w:r w:rsidRPr="00025650">
              <w:rPr>
                <w:rFonts w:ascii="Times New Roman" w:hAnsi="Times New Roman" w:cs="Times New Roman"/>
                <w:b/>
                <w:bCs/>
                <w:color w:val="C00000"/>
              </w:rPr>
              <w:t xml:space="preserve"> </w:t>
            </w:r>
            <w:r w:rsidRPr="00025650">
              <w:rPr>
                <w:rFonts w:ascii="Times New Roman" w:hAnsi="Times New Roman" w:cs="Times New Roman"/>
                <w:color w:val="000000"/>
              </w:rPr>
              <w:t>численность населения муниципального, городского округа (муниципального района), 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889B2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13 512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751DF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13 418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CBA8C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13 383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D3ADE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13 350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81E5C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5650">
              <w:rPr>
                <w:rFonts w:ascii="Times New Roman" w:hAnsi="Times New Roman" w:cs="Times New Roman"/>
                <w:color w:val="000000"/>
              </w:rPr>
              <w:t>13 318</w:t>
            </w:r>
          </w:p>
        </w:tc>
      </w:tr>
      <w:tr w:rsidR="0051136C" w:rsidRPr="00025650" w14:paraId="632E7FF6" w14:textId="77777777" w:rsidTr="0051136C">
        <w:trPr>
          <w:trHeight w:val="111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CE7B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650">
              <w:rPr>
                <w:rFonts w:ascii="Times New Roman" w:hAnsi="Times New Roman" w:cs="Times New Roman"/>
                <w:b/>
                <w:bCs/>
                <w:color w:val="000000"/>
              </w:rPr>
              <w:t>5. Объем инвестиций в основной капитал (за исключением бюджетных средств) в расчете на 1 человека населения, руб. (стр. 3*1000/стр. 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B04F9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650">
              <w:rPr>
                <w:rFonts w:ascii="Times New Roman" w:hAnsi="Times New Roman" w:cs="Times New Roman"/>
                <w:b/>
                <w:bCs/>
                <w:color w:val="000000"/>
              </w:rPr>
              <w:t>3 615,75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A9874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650">
              <w:rPr>
                <w:rFonts w:ascii="Times New Roman" w:hAnsi="Times New Roman" w:cs="Times New Roman"/>
                <w:b/>
                <w:bCs/>
                <w:color w:val="000000"/>
              </w:rPr>
              <w:t>5 579,74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7655F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650">
              <w:rPr>
                <w:rFonts w:ascii="Times New Roman" w:hAnsi="Times New Roman" w:cs="Times New Roman"/>
                <w:b/>
                <w:bCs/>
                <w:color w:val="000000"/>
              </w:rPr>
              <w:t>3 403,57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8AF13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650">
              <w:rPr>
                <w:rFonts w:ascii="Times New Roman" w:hAnsi="Times New Roman" w:cs="Times New Roman"/>
                <w:b/>
                <w:bCs/>
                <w:color w:val="000000"/>
              </w:rPr>
              <w:t>2 996,25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14345" w14:textId="77777777" w:rsidR="0051136C" w:rsidRPr="00025650" w:rsidRDefault="0051136C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650">
              <w:rPr>
                <w:rFonts w:ascii="Times New Roman" w:hAnsi="Times New Roman" w:cs="Times New Roman"/>
                <w:b/>
                <w:bCs/>
                <w:color w:val="000000"/>
              </w:rPr>
              <w:t>2 552,94</w:t>
            </w:r>
          </w:p>
        </w:tc>
      </w:tr>
    </w:tbl>
    <w:p w14:paraId="7FE8C4F6" w14:textId="77777777" w:rsidR="001C63C1" w:rsidRPr="005626EF" w:rsidRDefault="001C63C1" w:rsidP="00282F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color w:val="F79646" w:themeColor="accent6"/>
          <w:sz w:val="24"/>
          <w:szCs w:val="24"/>
          <w:lang w:val="en-US"/>
        </w:rPr>
      </w:pPr>
    </w:p>
    <w:p w14:paraId="1FD907AE" w14:textId="77777777" w:rsidR="001C63C1" w:rsidRPr="0075388F" w:rsidRDefault="001C63C1" w:rsidP="001C6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14:paraId="640870DB" w14:textId="77777777" w:rsidR="001C63C1" w:rsidRPr="00D9308D" w:rsidRDefault="001C63C1" w:rsidP="00A7470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9308D">
        <w:rPr>
          <w:rFonts w:ascii="Times New Roman" w:hAnsi="Times New Roman" w:cs="Times New Roman"/>
          <w:b/>
          <w:bCs/>
          <w:color w:val="000000"/>
          <w:sz w:val="27"/>
          <w:szCs w:val="27"/>
        </w:rPr>
        <w:t>4.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14:paraId="32DE68D0" w14:textId="6CB6E4FB" w:rsidR="005626EF" w:rsidRPr="00D9308D" w:rsidRDefault="001C63C1" w:rsidP="005113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" w:hAnsi="Times New Roman" w:cs="Times New Roman"/>
          <w:sz w:val="27"/>
          <w:szCs w:val="27"/>
        </w:rPr>
        <w:t xml:space="preserve">         </w:t>
      </w:r>
      <w:r w:rsidR="00A74707" w:rsidRPr="00D9308D">
        <w:rPr>
          <w:rFonts w:ascii="Times New Roman" w:hAnsi="Times New Roman" w:cs="Times New Roman"/>
          <w:sz w:val="27"/>
          <w:szCs w:val="27"/>
        </w:rPr>
        <w:t xml:space="preserve"> </w:t>
      </w:r>
      <w:r w:rsidR="0051136C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Площадь земельных участков, являющихся объектами налогообложения земельным налогом 17281 га. Общая площадь территории Манского района 595902 га. Доля площади земельных участков, являющихся объектами налогообложения земельным налогом, в общей площади территории Манского района, а 2024 году составила 2,9 %, Показатель остается на уровне 2023 года.</w:t>
      </w:r>
    </w:p>
    <w:p w14:paraId="1967B294" w14:textId="77777777" w:rsidR="00551D8E" w:rsidRPr="00D9308D" w:rsidRDefault="00551D8E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3A3AA864" w14:textId="77777777" w:rsidR="001C63C1" w:rsidRPr="00D9308D" w:rsidRDefault="001C63C1" w:rsidP="00551D8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9308D">
        <w:rPr>
          <w:rFonts w:ascii="Times New Roman" w:hAnsi="Times New Roman" w:cs="Times New Roman"/>
          <w:b/>
          <w:bCs/>
          <w:color w:val="000000"/>
          <w:sz w:val="27"/>
          <w:szCs w:val="27"/>
        </w:rPr>
        <w:t>5. Доля прибыльных сельскохозяйственных организаций в общем их числе</w:t>
      </w:r>
    </w:p>
    <w:p w14:paraId="775AC8E2" w14:textId="77777777" w:rsidR="005626EF" w:rsidRPr="00D9308D" w:rsidRDefault="00551D8E" w:rsidP="00282F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D9308D">
        <w:rPr>
          <w:rFonts w:ascii="Times New Roman" w:hAnsi="Times New Roman" w:cs="Times New Roman"/>
          <w:sz w:val="27"/>
          <w:szCs w:val="27"/>
        </w:rPr>
        <w:t xml:space="preserve">          </w:t>
      </w:r>
      <w:r w:rsidR="005626EF" w:rsidRPr="00D9308D">
        <w:rPr>
          <w:rFonts w:ascii="Times New Roman CYR" w:hAnsi="Times New Roman CYR" w:cs="Times New Roman CYR"/>
          <w:sz w:val="27"/>
          <w:szCs w:val="27"/>
        </w:rPr>
        <w:t>В Манском районе доля прибыльных сельскохозяйственных предприятий – 100%. Прибыль за счет получения государственной поддержки (субсидий), за счет уменьшения себестоимости реализованной продукции, повышения цены реализации.</w:t>
      </w:r>
    </w:p>
    <w:p w14:paraId="70D98E05" w14:textId="77777777" w:rsidR="001C63C1" w:rsidRPr="00D9308D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652A42D6" w14:textId="77777777" w:rsidR="001C63C1" w:rsidRPr="00D9308D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9308D">
        <w:rPr>
          <w:rFonts w:ascii="Times New Roman" w:hAnsi="Times New Roman" w:cs="Times New Roman"/>
          <w:b/>
          <w:bCs/>
          <w:color w:val="000000"/>
          <w:sz w:val="27"/>
          <w:szCs w:val="27"/>
        </w:rPr>
        <w:t>6.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14:paraId="6FFFF047" w14:textId="3C758BE4" w:rsidR="00DA3CB7" w:rsidRPr="00D9308D" w:rsidRDefault="00DA3CB7" w:rsidP="00DA3CB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08D">
        <w:rPr>
          <w:rFonts w:ascii="Times New Roman" w:hAnsi="Times New Roman" w:cs="Times New Roman"/>
          <w:sz w:val="27"/>
          <w:szCs w:val="27"/>
        </w:rPr>
        <w:t xml:space="preserve">          Манский район характеризуется хорошо развитой сетью автомобильных дорог общего пользования.  Практически все населённые пункты района связаны друг с другом асфальтированными дорогами круглогодичного действия.  Северную часть района пересекают федеральная автодорога Р-255 «Сибирь». С севера на юг проходит шоссейная дорога краевого   значения </w:t>
      </w:r>
      <w:proofErr w:type="spellStart"/>
      <w:r w:rsidRPr="00D9308D">
        <w:rPr>
          <w:rFonts w:ascii="Times New Roman" w:hAnsi="Times New Roman" w:cs="Times New Roman"/>
          <w:sz w:val="27"/>
          <w:szCs w:val="27"/>
        </w:rPr>
        <w:t>Кускун</w:t>
      </w:r>
      <w:proofErr w:type="spellEnd"/>
      <w:r w:rsidRPr="00D9308D">
        <w:rPr>
          <w:rFonts w:ascii="Times New Roman" w:hAnsi="Times New Roman" w:cs="Times New Roman"/>
          <w:sz w:val="27"/>
          <w:szCs w:val="27"/>
        </w:rPr>
        <w:t xml:space="preserve"> – Шалинское – Нарва -Выезжий Лог - Красные Ключи. </w:t>
      </w:r>
    </w:p>
    <w:p w14:paraId="48B1BFB1" w14:textId="77777777" w:rsidR="00DA3CB7" w:rsidRPr="00D9308D" w:rsidRDefault="00DA3CB7" w:rsidP="00DA3CB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08D">
        <w:rPr>
          <w:rFonts w:ascii="Times New Roman" w:hAnsi="Times New Roman" w:cs="Times New Roman"/>
          <w:sz w:val="27"/>
          <w:szCs w:val="27"/>
        </w:rPr>
        <w:tab/>
        <w:t xml:space="preserve">Протяженность автомобильных дорог общего пользования на территории района составляет 794,69 км. в том числе дорог с твердым покрытием 723,59 км. Протяженность автомобильных дорог федерального значения 28 км, регионального значения 288,79 км, местного значения 486,7 км. улично-дорожная сеть района </w:t>
      </w:r>
      <w:r w:rsidRPr="00D9308D">
        <w:rPr>
          <w:rFonts w:ascii="Times New Roman" w:hAnsi="Times New Roman" w:cs="Times New Roman"/>
          <w:sz w:val="27"/>
          <w:szCs w:val="27"/>
        </w:rPr>
        <w:lastRenderedPageBreak/>
        <w:t>представлена 116,0км. Протяженность автомобильных дорог местного значения, не отвечающих нормативным требованиям 98,8 км.</w:t>
      </w:r>
    </w:p>
    <w:p w14:paraId="6613B25B" w14:textId="77777777" w:rsidR="00DA3CB7" w:rsidRPr="00D9308D" w:rsidRDefault="00DA3CB7" w:rsidP="00DA3CB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308D">
        <w:rPr>
          <w:rFonts w:ascii="Times New Roman" w:hAnsi="Times New Roman" w:cs="Times New Roman"/>
          <w:sz w:val="27"/>
          <w:szCs w:val="27"/>
        </w:rPr>
        <w:tab/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2024 году составила 20,30 %, в 2023 году 23,77 %. </w:t>
      </w:r>
    </w:p>
    <w:p w14:paraId="274A07AF" w14:textId="1CAE2AB9" w:rsidR="00824840" w:rsidRPr="00D9308D" w:rsidRDefault="00DA3CB7" w:rsidP="00DA3CB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D9308D">
        <w:rPr>
          <w:rFonts w:ascii="Times New Roman" w:hAnsi="Times New Roman" w:cs="Times New Roman"/>
          <w:sz w:val="27"/>
          <w:szCs w:val="27"/>
        </w:rPr>
        <w:t xml:space="preserve">В 2024 году в рамках подпрограммы «Содержание и ремонт </w:t>
      </w:r>
      <w:proofErr w:type="spellStart"/>
      <w:r w:rsidRPr="00D9308D">
        <w:rPr>
          <w:rFonts w:ascii="Times New Roman" w:hAnsi="Times New Roman" w:cs="Times New Roman"/>
          <w:sz w:val="27"/>
          <w:szCs w:val="27"/>
        </w:rPr>
        <w:t>межпоселенческих</w:t>
      </w:r>
      <w:proofErr w:type="spellEnd"/>
      <w:r w:rsidRPr="00D9308D">
        <w:rPr>
          <w:rFonts w:ascii="Times New Roman" w:hAnsi="Times New Roman" w:cs="Times New Roman"/>
          <w:sz w:val="27"/>
          <w:szCs w:val="27"/>
        </w:rPr>
        <w:t xml:space="preserve"> дорог, капитальный ремонт и ремонт автомобильных дорог общего пользования местного значения» предоставлена субсидия на капитальный ремонт и ремонт автомобильных дорог общего пользования местного значения. Было отремонтировано 2669 м. дорожного полотна в с. Шалинское, в п. </w:t>
      </w:r>
      <w:proofErr w:type="spellStart"/>
      <w:r w:rsidRPr="00D9308D">
        <w:rPr>
          <w:rFonts w:ascii="Times New Roman" w:hAnsi="Times New Roman" w:cs="Times New Roman"/>
          <w:sz w:val="27"/>
          <w:szCs w:val="27"/>
        </w:rPr>
        <w:t>Первоманск</w:t>
      </w:r>
      <w:proofErr w:type="spellEnd"/>
      <w:r w:rsidRPr="00D9308D">
        <w:rPr>
          <w:rFonts w:ascii="Times New Roman" w:hAnsi="Times New Roman" w:cs="Times New Roman"/>
          <w:sz w:val="27"/>
          <w:szCs w:val="27"/>
        </w:rPr>
        <w:t xml:space="preserve"> и с. Нарва. Также в рамках данной программы произведены ремонты дорожного полотна протяженностью 3592 м.  в с. Шалинское, в том числе ремонт автодороги ул. Гончарова и Ленина с обустройством 2-х пешеходных переходов. Были отремонтированы улицы Щетинкина, Уланова и Гончарова в с. Шалинское.</w:t>
      </w:r>
    </w:p>
    <w:p w14:paraId="3D3485A5" w14:textId="77777777" w:rsidR="00D9308D" w:rsidRPr="00CB3F6E" w:rsidRDefault="00D9308D" w:rsidP="00D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7"/>
          <w:szCs w:val="27"/>
        </w:rPr>
      </w:pPr>
    </w:p>
    <w:p w14:paraId="03F48B76" w14:textId="4F925E32" w:rsidR="00D9308D" w:rsidRPr="00D9308D" w:rsidRDefault="00D9308D" w:rsidP="00D9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D9308D">
        <w:rPr>
          <w:rFonts w:ascii="Times New Roman CYR" w:hAnsi="Times New Roman CYR" w:cs="Times New Roman CYR"/>
          <w:b/>
          <w:bCs/>
          <w:sz w:val="27"/>
          <w:szCs w:val="27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 в общей численности населения городского округа (муниципального района)</w:t>
      </w:r>
    </w:p>
    <w:p w14:paraId="5E157D85" w14:textId="77777777" w:rsidR="00282FD5" w:rsidRPr="00D9308D" w:rsidRDefault="00282FD5" w:rsidP="00336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</w:p>
    <w:p w14:paraId="59BA4170" w14:textId="77777777" w:rsidR="0051136C" w:rsidRDefault="0051136C" w:rsidP="0051136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  <w:r w:rsidRPr="00D9308D">
        <w:rPr>
          <w:rFonts w:ascii="Times New Roman CYR" w:hAnsi="Times New Roman CYR" w:cs="Times New Roman CYR"/>
          <w:sz w:val="27"/>
          <w:szCs w:val="27"/>
        </w:rPr>
        <w:t>Доля населения, проживающего в населенных пунктах, не имеющих</w:t>
      </w:r>
      <w:r>
        <w:rPr>
          <w:rFonts w:ascii="Times New Roman CYR" w:hAnsi="Times New Roman CYR" w:cs="Times New Roman CYR"/>
          <w:sz w:val="27"/>
          <w:szCs w:val="27"/>
        </w:rPr>
        <w:t xml:space="preserve">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в 2023 году составила 0,33% против 0,37% в 2024 году.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в 2024 году увеличился в связи с тем, что уменьшается среднегодовая численность постоянного населения, проживающего в целом в районе. Тенденция уменьшения среднегодовой численности постоянного населения Манского района распространяется и на 2025, 2027 годы.</w:t>
      </w:r>
    </w:p>
    <w:p w14:paraId="71DC9ACE" w14:textId="77777777" w:rsidR="0001737C" w:rsidRDefault="0001737C" w:rsidP="0051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92" w:firstLine="709"/>
        <w:jc w:val="both"/>
        <w:rPr>
          <w:rFonts w:ascii="Times New Roman CYR" w:hAnsi="Times New Roman CYR" w:cs="Times New Roman CYR"/>
          <w:sz w:val="27"/>
          <w:szCs w:val="27"/>
        </w:rPr>
      </w:pPr>
    </w:p>
    <w:p w14:paraId="372BB5FD" w14:textId="77777777" w:rsidR="0001737C" w:rsidRDefault="0001737C" w:rsidP="0001737C">
      <w:pPr>
        <w:autoSpaceDE w:val="0"/>
        <w:autoSpaceDN w:val="0"/>
        <w:adjustRightInd w:val="0"/>
        <w:spacing w:after="0" w:line="240" w:lineRule="auto"/>
        <w:ind w:right="-92"/>
        <w:jc w:val="center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Информация о населенных пунктах, не имеющих регулярного автобусного и (или) железнодорожного сообщения с административным центром муниципального района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"/>
        <w:gridCol w:w="3216"/>
        <w:gridCol w:w="5699"/>
      </w:tblGrid>
      <w:tr w:rsidR="0001737C" w14:paraId="103DEA10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8D25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№п/п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7CF0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Населенный пункт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85DB61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Среднегодовая численность населения, человек</w:t>
            </w:r>
          </w:p>
        </w:tc>
      </w:tr>
      <w:tr w:rsidR="0001737C" w14:paraId="3692F88B" w14:textId="77777777" w:rsidTr="00BE2379">
        <w:trPr>
          <w:trHeight w:val="285"/>
        </w:trPr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28C7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2047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Белогорка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19104C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</w:tr>
      <w:tr w:rsidR="0001737C" w14:paraId="4F60D6A2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CA88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9BAC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Верхнешалинское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2BEE47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ind w:right="-392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                       2</w:t>
            </w:r>
          </w:p>
        </w:tc>
      </w:tr>
      <w:tr w:rsidR="0001737C" w14:paraId="609BD03A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F192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5D61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Кубеинка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14F4C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                       2</w:t>
            </w:r>
          </w:p>
        </w:tc>
      </w:tr>
      <w:tr w:rsidR="0001737C" w14:paraId="2B1820EB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350F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12F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Жайма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AD0EA9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                        7</w:t>
            </w:r>
          </w:p>
        </w:tc>
      </w:tr>
      <w:tr w:rsidR="0001737C" w14:paraId="5BEF07AE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A1B3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3110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Жайма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19EEE7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</w:tr>
      <w:tr w:rsidR="0001737C" w14:paraId="11FCDDF6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9079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723D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п. Ягодный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84070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</w:tr>
      <w:tr w:rsidR="0001737C" w14:paraId="36FA3E68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CE9B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D88B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Голубевка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D03DF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</w:tr>
      <w:tr w:rsidR="0001737C" w14:paraId="5118AAEE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EB2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8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1978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д. Новогеоргиевка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20362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</w:tr>
      <w:tr w:rsidR="0001737C" w14:paraId="3C92899D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4E9E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A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Спирино</w:t>
            </w:r>
            <w:proofErr w:type="spellEnd"/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DF8231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01737C" w14:paraId="0249FF65" w14:textId="77777777" w:rsidTr="00BE2379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1098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78C6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Итого: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130CC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</w:tr>
      <w:tr w:rsidR="0001737C" w14:paraId="5D160E0A" w14:textId="77777777" w:rsidTr="00BE2379">
        <w:trPr>
          <w:trHeight w:val="551"/>
        </w:trPr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6DC7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4BF4" w14:textId="77777777" w:rsidR="0001737C" w:rsidRDefault="0001737C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Среднегодовая численность постоянного населения муниципального района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DA655" w14:textId="77777777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14:paraId="38A2EACA" w14:textId="6EDD3DF4" w:rsidR="0001737C" w:rsidRDefault="0001737C" w:rsidP="00017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  <w:r w:rsidR="0051136C">
              <w:rPr>
                <w:rFonts w:ascii="Times New Roman CYR" w:hAnsi="Times New Roman CYR" w:cs="Times New Roman CYR"/>
                <w:sz w:val="24"/>
                <w:szCs w:val="24"/>
              </w:rPr>
              <w:t>418</w:t>
            </w:r>
          </w:p>
        </w:tc>
      </w:tr>
    </w:tbl>
    <w:p w14:paraId="32257A7D" w14:textId="77777777" w:rsidR="0001737C" w:rsidRDefault="0001737C" w:rsidP="00282F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62D8D39E" w14:textId="77777777" w:rsidR="001C63C1" w:rsidRPr="0075388F" w:rsidRDefault="001C63C1" w:rsidP="00D9308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8. Среднемесячная номинальная начисленная заработная плата работников:</w:t>
      </w:r>
    </w:p>
    <w:p w14:paraId="333B35CE" w14:textId="77777777" w:rsidR="001C63C1" w:rsidRPr="0075388F" w:rsidRDefault="001C63C1" w:rsidP="00D9308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8.1. крупных и средних предприятий и некоммерческих организаций городского округа (муниципального района)</w:t>
      </w:r>
    </w:p>
    <w:p w14:paraId="612124CA" w14:textId="77777777" w:rsidR="0051136C" w:rsidRPr="0051136C" w:rsidRDefault="00A74707" w:rsidP="00BE237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</w:t>
      </w:r>
      <w:r w:rsidR="002C06FC" w:rsidRPr="0075388F">
        <w:rPr>
          <w:rFonts w:ascii="Times New Roman" w:hAnsi="Times New Roman" w:cs="Times New Roman"/>
          <w:sz w:val="27"/>
          <w:szCs w:val="27"/>
        </w:rPr>
        <w:t xml:space="preserve"> </w:t>
      </w:r>
      <w:r w:rsidR="0051136C" w:rsidRPr="0051136C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Среднемесячная номинальная начисленная заработная плата работников крупных и средних предприятий и некоммерческих организаций выросла в 2024 году на 118,3 % по отношению к 2023 году и составила 56676,4 рублей. В 2025, 2026 и 2027 гг. прогнозируется рост среднемесячной номинальной заработной платы: в 2025 году – на 115,0 % (до 65177,86 руб.), в 2026 году – на 110,9 % (до 72282,25 руб.), в 2027 году – на 108,8 % (до 78643,09 руб.).</w:t>
      </w:r>
    </w:p>
    <w:p w14:paraId="4F8D31F3" w14:textId="77777777" w:rsidR="0051136C" w:rsidRPr="0051136C" w:rsidRDefault="0051136C" w:rsidP="00BE2379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51136C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Рост среднемесячной номинальной заработной платы в 2024 году поясняется повышением МРОТ с 01.01.2024 года, введением социальной краевой выплаты и исполнением Указов Президента РФ по росту заработной платы работников бюджетной сферы в области культуры, образования, здравоохранения и социальной политики. В 2025 году рост произошел за счет увеличения с 01.01.2025 года размера специальной краевой выплаты и увеличения минимального уровня заработной платы работников бюджетной сферы. В последующие годы на рост заработной платы будут влиять исполнение Указов Президента РФ и повышение МРОТ.</w:t>
      </w:r>
    </w:p>
    <w:p w14:paraId="57D76F45" w14:textId="70C900F1" w:rsidR="001C63C1" w:rsidRPr="0051136C" w:rsidRDefault="0051136C" w:rsidP="00BE2379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51136C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 Удельный вес численности работников государственных и муниципальных бюджетных организаций в общей численности работников крупных и средних предприятий и некоммерческих организаций по району составляет 88 процентов.</w:t>
      </w:r>
    </w:p>
    <w:p w14:paraId="7ED49D61" w14:textId="77777777" w:rsidR="0001737C" w:rsidRPr="0001737C" w:rsidRDefault="0001737C" w:rsidP="00BE237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</w:p>
    <w:p w14:paraId="3DA680FC" w14:textId="77777777" w:rsidR="001C63C1" w:rsidRPr="0075388F" w:rsidRDefault="001C63C1" w:rsidP="00D9308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8.2. муниципальных дошкольных образовательных учреждений;</w:t>
      </w:r>
    </w:p>
    <w:p w14:paraId="37AF0902" w14:textId="73CF13A2" w:rsidR="001C63C1" w:rsidRDefault="00AA6270" w:rsidP="00BE2379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51136C">
        <w:rPr>
          <w:rFonts w:ascii="Times New Roman CYR" w:hAnsi="Times New Roman CYR" w:cs="Times New Roman CYR"/>
          <w:sz w:val="27"/>
          <w:szCs w:val="27"/>
        </w:rPr>
        <w:t>Заработная плата по дошкольным образовательным учреждениям в 2024 г. составляет 36169,60 рублей, в 2023 г- 29791,40 рублей. Рост заработной платы связан с обеспечением индикативного значения средней заработной платы по Указу Президента по педагогическим работникам дошкольных учреждений, а также с увеличением роста доплаты до МРОТ. В 2025-2027гг. также планируется рост заработной платы от 8,8% до 15 %.</w:t>
      </w:r>
    </w:p>
    <w:p w14:paraId="50F953D0" w14:textId="77777777" w:rsidR="00A35C1F" w:rsidRPr="00A35C1F" w:rsidRDefault="00A35C1F" w:rsidP="00BE2379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</w:p>
    <w:p w14:paraId="08113459" w14:textId="77777777" w:rsidR="001C63C1" w:rsidRPr="0075388F" w:rsidRDefault="001C63C1" w:rsidP="00D9308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8.3. муниципальных общеобразовательных учреждений;</w:t>
      </w:r>
    </w:p>
    <w:p w14:paraId="22661474" w14:textId="77777777" w:rsidR="0051136C" w:rsidRPr="0051136C" w:rsidRDefault="00AA6270" w:rsidP="00BE237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75388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5388F">
        <w:rPr>
          <w:rFonts w:ascii="Times New Roman" w:hAnsi="Times New Roman" w:cs="Times New Roman"/>
          <w:sz w:val="27"/>
          <w:szCs w:val="27"/>
        </w:rPr>
        <w:t xml:space="preserve"> </w:t>
      </w:r>
      <w:r w:rsidR="00282FD5" w:rsidRPr="00282FD5">
        <w:rPr>
          <w:rFonts w:ascii="Times New Roman" w:hAnsi="Times New Roman" w:cs="Times New Roman"/>
          <w:sz w:val="27"/>
          <w:szCs w:val="27"/>
        </w:rPr>
        <w:t xml:space="preserve"> </w:t>
      </w:r>
      <w:r w:rsidR="0051136C" w:rsidRPr="0051136C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Заработная плата по образовательным учреждениям в 2024 г. составляет 55096,90 рублей, в 2023 г- 47 889,20 рублей, в том числе по учителям муниципальных образовательных учреждений в 2023 г.-67 712,21 рублей, а в 2024 г.-75 528,07 рубль.</w:t>
      </w:r>
    </w:p>
    <w:p w14:paraId="33B1C71B" w14:textId="0C7EC6E8" w:rsidR="001C63C1" w:rsidRDefault="0051136C" w:rsidP="00BE237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51136C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Рост заработной платы связан с обеспечением индикативного значения средней заработной платы по Указу Президента по педагогическим работникам дошкольных учреждений, а также с увеличением роста доплаты до МРОТ.</w:t>
      </w:r>
    </w:p>
    <w:p w14:paraId="2A87211B" w14:textId="77777777" w:rsidR="0051136C" w:rsidRPr="0051136C" w:rsidRDefault="0051136C" w:rsidP="00D9308D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46302CE7" w14:textId="77777777" w:rsidR="001C63C1" w:rsidRPr="0075388F" w:rsidRDefault="001C63C1" w:rsidP="00D9308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lastRenderedPageBreak/>
        <w:t>8.4. муниципальных учреждений культуры и искусства;</w:t>
      </w:r>
    </w:p>
    <w:p w14:paraId="170A34B5" w14:textId="38ABF315" w:rsidR="00824840" w:rsidRPr="00A26861" w:rsidRDefault="00AA6270" w:rsidP="00BE2379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7"/>
          <w:szCs w:val="27"/>
        </w:rPr>
      </w:pPr>
      <w:r w:rsidRPr="00A26861">
        <w:rPr>
          <w:rFonts w:ascii="Times New Roman" w:hAnsi="Times New Roman" w:cs="Times New Roman"/>
          <w:sz w:val="27"/>
          <w:szCs w:val="27"/>
        </w:rPr>
        <w:t xml:space="preserve">         </w:t>
      </w:r>
      <w:r w:rsidR="00282FD5" w:rsidRPr="00A26861">
        <w:rPr>
          <w:rFonts w:ascii="Times New Roman" w:hAnsi="Times New Roman" w:cs="Times New Roman"/>
          <w:sz w:val="27"/>
          <w:szCs w:val="27"/>
        </w:rPr>
        <w:t xml:space="preserve"> </w:t>
      </w:r>
      <w:r w:rsidR="0051136C" w:rsidRPr="00A26861">
        <w:rPr>
          <w:rFonts w:ascii="Times New Roman CYR" w:hAnsi="Times New Roman CYR" w:cs="Times New Roman CYR"/>
          <w:sz w:val="27"/>
          <w:szCs w:val="27"/>
        </w:rPr>
        <w:t>Среднемесячная заработная плата работников муниципальных учреждений культуры и искусства в 2024 году составила 62948 рублей, что на 22,5% больше по сравнению с 2023 годом.</w:t>
      </w:r>
    </w:p>
    <w:p w14:paraId="0F8FEB7E" w14:textId="77777777" w:rsidR="0051136C" w:rsidRPr="00DA3CB7" w:rsidRDefault="0051136C" w:rsidP="00D9308D">
      <w:pPr>
        <w:widowControl w:val="0"/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7D94BFC5" w14:textId="77777777" w:rsidR="001C63C1" w:rsidRPr="0075388F" w:rsidRDefault="001C63C1" w:rsidP="00D9308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8.5. муниципальных учреждений физической культуры и спорта</w:t>
      </w:r>
    </w:p>
    <w:p w14:paraId="4E8DD55D" w14:textId="77777777" w:rsidR="0075388F" w:rsidRDefault="00AF26A9" w:rsidP="00D9308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MS Sans Serif" w:hAnsi="MS Sans Serif" w:cs="MS Sans Serif"/>
          <w:sz w:val="16"/>
          <w:szCs w:val="16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</w:t>
      </w:r>
      <w:r w:rsidR="00BB2804" w:rsidRPr="0075388F">
        <w:rPr>
          <w:rFonts w:ascii="Times New Roman" w:hAnsi="Times New Roman" w:cs="Times New Roman"/>
          <w:sz w:val="27"/>
          <w:szCs w:val="27"/>
        </w:rPr>
        <w:t xml:space="preserve">       </w:t>
      </w:r>
      <w:r w:rsidR="0075388F" w:rsidRPr="0075388F">
        <w:rPr>
          <w:rFonts w:ascii="Times New Roman" w:hAnsi="Times New Roman" w:cs="Times New Roman"/>
          <w:sz w:val="27"/>
          <w:szCs w:val="27"/>
        </w:rPr>
        <w:t xml:space="preserve"> </w:t>
      </w:r>
      <w:r w:rsidR="00BB2804" w:rsidRPr="0075388F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B691CCB" w14:textId="77777777" w:rsidR="0051136C" w:rsidRDefault="00A35C1F" w:rsidP="00D9308D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     </w:t>
      </w:r>
      <w:r w:rsidR="0051136C">
        <w:rPr>
          <w:rFonts w:ascii="Times New Roman CYR" w:hAnsi="Times New Roman CYR" w:cs="Times New Roman CYR"/>
          <w:sz w:val="27"/>
          <w:szCs w:val="27"/>
        </w:rPr>
        <w:t>Среднемесячная заработная плата работников учреждений физической культуры и спорта в 2024 году составила 42 081 рублей. В последующие годы повышение заработной платы планируется до 47201,0 рублей.</w:t>
      </w:r>
    </w:p>
    <w:p w14:paraId="7CF68AEE" w14:textId="77777777" w:rsidR="00282FD5" w:rsidRPr="00DA3CB7" w:rsidRDefault="00282FD5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193CB5F6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II. Дошкольное образование</w:t>
      </w:r>
    </w:p>
    <w:p w14:paraId="491D6E9D" w14:textId="77777777" w:rsidR="00BB2804" w:rsidRPr="0075388F" w:rsidRDefault="00BB2804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</w:p>
    <w:p w14:paraId="2819A777" w14:textId="7B3A3A60" w:rsidR="00697722" w:rsidRPr="00DA3CB7" w:rsidRDefault="007951DD" w:rsidP="000173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A35C1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9. Доля детей в возрасте 1-6 лет, получающих дошкольную общеобразовательную услугу и (или) услугу по их содержанию в муниципальных общеобразовательных учреждениях в общей численности детей в возрасте 1-6 лет.</w:t>
      </w:r>
    </w:p>
    <w:p w14:paraId="2DBF1994" w14:textId="234AAD98" w:rsidR="00697722" w:rsidRPr="00697722" w:rsidRDefault="00697722" w:rsidP="00697722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</w:pPr>
      <w:r w:rsidRPr="00697722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>Доля детей в возрасте 1-6 лет на конец 2024 отчетного года, получающих дошкольную общеобразовательную услугу в общей численности в возрасте 1-6 лет составляет 414 чел. или 43,13% Доля уменьшилась на 2,34% за счет выбытия детей из детских садов (смена места жительства родителей) и уменьшения рождаемости</w:t>
      </w:r>
    </w:p>
    <w:p w14:paraId="3330E2AF" w14:textId="163FEEF6" w:rsidR="007951DD" w:rsidRPr="00A35C1F" w:rsidRDefault="007951DD" w:rsidP="00282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35C1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10.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  <w:r w:rsidRPr="00A35C1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</w:t>
      </w:r>
    </w:p>
    <w:p w14:paraId="757515BC" w14:textId="77777777" w:rsidR="00A35C1F" w:rsidRDefault="00A35C1F" w:rsidP="00A35C1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     </w:t>
      </w:r>
      <w:r>
        <w:rPr>
          <w:rFonts w:ascii="Times New Roman CYR" w:hAnsi="Times New Roman CYR" w:cs="Times New Roman CYR"/>
          <w:color w:val="000000"/>
          <w:sz w:val="27"/>
          <w:szCs w:val="27"/>
        </w:rPr>
        <w:t>В 2023 году на территории Манского района действовало 6 дошкольных образовательных учреждений. Доля детей в возрасте 1-6 лет на конец 2022 года, стоящих на учете для определения в муниципальные дошкольные образовательные учреждения, составляет 0%. В 2022-2023 годах прогнозируемая доля очередности останется равной 0.</w:t>
      </w:r>
    </w:p>
    <w:p w14:paraId="27CFB60C" w14:textId="77777777" w:rsidR="007951DD" w:rsidRPr="0001737C" w:rsidRDefault="007951DD" w:rsidP="00282FD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highlight w:val="yellow"/>
        </w:rPr>
      </w:pPr>
    </w:p>
    <w:p w14:paraId="6687C1CC" w14:textId="77777777" w:rsidR="007951DD" w:rsidRPr="00EB2406" w:rsidRDefault="007951DD" w:rsidP="0079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B2406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</w:t>
      </w:r>
    </w:p>
    <w:p w14:paraId="1738199A" w14:textId="79848ABB" w:rsidR="00697722" w:rsidRPr="00697722" w:rsidRDefault="00697722" w:rsidP="0069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2024 году составляет 16,67 % МБДОУ детский сад «Солнышко» (с. Шалинское).</w:t>
      </w:r>
    </w:p>
    <w:p w14:paraId="2A87036B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89AE21D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III. Общее и дополнительное образование</w:t>
      </w:r>
    </w:p>
    <w:p w14:paraId="08E12108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3FBCEB5D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lastRenderedPageBreak/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14:paraId="4D9E1A80" w14:textId="478AC726" w:rsidR="002C06FC" w:rsidRPr="0001737C" w:rsidRDefault="00BB2804" w:rsidP="00AA6270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7"/>
          <w:szCs w:val="27"/>
        </w:rPr>
      </w:pPr>
      <w:r w:rsidRPr="0075388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</w:t>
      </w:r>
      <w:r w:rsidR="0057527E" w:rsidRPr="0075388F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1737C">
        <w:rPr>
          <w:rFonts w:ascii="Times New Roman CYR" w:hAnsi="Times New Roman CYR" w:cs="Times New Roman CYR"/>
          <w:color w:val="000000"/>
          <w:sz w:val="27"/>
          <w:szCs w:val="27"/>
        </w:rPr>
        <w:t>В 202</w:t>
      </w:r>
      <w:r w:rsidR="00697722" w:rsidRPr="00697722">
        <w:rPr>
          <w:rFonts w:ascii="Times New Roman CYR" w:hAnsi="Times New Roman CYR" w:cs="Times New Roman CYR"/>
          <w:color w:val="000000"/>
          <w:sz w:val="27"/>
          <w:szCs w:val="27"/>
        </w:rPr>
        <w:t>4</w:t>
      </w:r>
      <w:r w:rsidR="0001737C">
        <w:rPr>
          <w:rFonts w:ascii="Times New Roman CYR" w:hAnsi="Times New Roman CYR" w:cs="Times New Roman CYR"/>
          <w:color w:val="000000"/>
          <w:sz w:val="27"/>
          <w:szCs w:val="27"/>
        </w:rPr>
        <w:t xml:space="preserve"> году отсутствуют выпускники муниципальных общеобразовательных учреждений, не получивших аттестат о среднем (полном) образовании. </w:t>
      </w:r>
    </w:p>
    <w:p w14:paraId="456B7C36" w14:textId="77777777" w:rsidR="001C63C1" w:rsidRPr="0075388F" w:rsidRDefault="00BB2804" w:rsidP="00BB28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14.</w:t>
      </w:r>
      <w:r w:rsidR="00542A49"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1C63C1"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14:paraId="5FB90829" w14:textId="2FB878EC" w:rsidR="00697722" w:rsidRDefault="0001737C" w:rsidP="0069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01737C">
        <w:rPr>
          <w:rFonts w:ascii="Times New Roman CYR" w:hAnsi="Times New Roman CYR" w:cs="Times New Roman CYR"/>
          <w:sz w:val="27"/>
          <w:szCs w:val="27"/>
        </w:rPr>
        <w:t xml:space="preserve">          </w:t>
      </w:r>
      <w:r w:rsidR="00697722">
        <w:rPr>
          <w:rFonts w:ascii="Times New Roman CYR" w:hAnsi="Times New Roman CYR" w:cs="Times New Roman CYR"/>
          <w:sz w:val="27"/>
          <w:szCs w:val="27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2024 составила 92,31%.</w:t>
      </w:r>
    </w:p>
    <w:p w14:paraId="53AF528A" w14:textId="77777777" w:rsidR="00A26861" w:rsidRPr="00DA3CB7" w:rsidRDefault="00A26861" w:rsidP="0069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</w:p>
    <w:p w14:paraId="65036C5E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14:paraId="2955CDF0" w14:textId="2FC495C7" w:rsidR="00697722" w:rsidRPr="00A26861" w:rsidRDefault="001C63C1" w:rsidP="0069772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697722" w:rsidRPr="00A26861">
        <w:rPr>
          <w:rFonts w:ascii="Times New Roman CYR" w:hAnsi="Times New Roman CYR" w:cs="Times New Roman CYR"/>
          <w:sz w:val="27"/>
          <w:szCs w:val="27"/>
        </w:rPr>
        <w:t>Здания: муниципальное бюджетное общеобразовательное учреждение «Шалинская средняя школа №1»;</w:t>
      </w:r>
    </w:p>
    <w:p w14:paraId="1D38D87F" w14:textId="2BB3E72D" w:rsidR="0057527E" w:rsidRPr="00A26861" w:rsidRDefault="00697722" w:rsidP="00A2686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A26861">
        <w:rPr>
          <w:rFonts w:ascii="Times New Roman CYR" w:hAnsi="Times New Roman CYR" w:cs="Times New Roman CYR"/>
          <w:sz w:val="27"/>
          <w:szCs w:val="27"/>
        </w:rPr>
        <w:t>муниципальное бюджетное общеобразовательное учреждение «</w:t>
      </w:r>
      <w:proofErr w:type="spellStart"/>
      <w:r w:rsidRPr="00A26861">
        <w:rPr>
          <w:rFonts w:ascii="Times New Roman CYR" w:hAnsi="Times New Roman CYR" w:cs="Times New Roman CYR"/>
          <w:sz w:val="27"/>
          <w:szCs w:val="27"/>
        </w:rPr>
        <w:t>Кияйская</w:t>
      </w:r>
      <w:proofErr w:type="spellEnd"/>
      <w:r w:rsidRPr="00A26861">
        <w:rPr>
          <w:rFonts w:ascii="Times New Roman CYR" w:hAnsi="Times New Roman CYR" w:cs="Times New Roman CYR"/>
          <w:sz w:val="27"/>
          <w:szCs w:val="27"/>
        </w:rPr>
        <w:t>»; муниципальное бюджетное общеобразовательное учреждение «Степно-</w:t>
      </w:r>
      <w:proofErr w:type="spellStart"/>
      <w:r w:rsidRPr="00A26861">
        <w:rPr>
          <w:rFonts w:ascii="Times New Roman CYR" w:hAnsi="Times New Roman CYR" w:cs="Times New Roman CYR"/>
          <w:sz w:val="27"/>
          <w:szCs w:val="27"/>
        </w:rPr>
        <w:t>Баджейская</w:t>
      </w:r>
      <w:proofErr w:type="spellEnd"/>
      <w:r w:rsidRPr="00A26861">
        <w:rPr>
          <w:rFonts w:ascii="Times New Roman CYR" w:hAnsi="Times New Roman CYR" w:cs="Times New Roman CYR"/>
          <w:sz w:val="27"/>
          <w:szCs w:val="27"/>
        </w:rPr>
        <w:t xml:space="preserve"> основная школа»- два здания; требуют капитально ремонта.</w:t>
      </w:r>
    </w:p>
    <w:p w14:paraId="28D642D3" w14:textId="77777777" w:rsidR="002E6231" w:rsidRPr="00CA7885" w:rsidRDefault="002E6231" w:rsidP="002E623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3ECE6574" w14:textId="77777777" w:rsidR="001C63C1" w:rsidRPr="00DA3CB7" w:rsidRDefault="00BB2804" w:rsidP="00DA3CB7">
      <w:pPr>
        <w:shd w:val="clear" w:color="auto" w:fill="FFFFFF" w:themeFill="background1"/>
        <w:tabs>
          <w:tab w:val="left" w:pos="709"/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16.</w:t>
      </w:r>
      <w:r w:rsidR="001C63C1"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Доля детей первой и второй групп здоровья в общей численности обучающихся в муниципальных общеобразовательных учреждениях</w:t>
      </w:r>
    </w:p>
    <w:p w14:paraId="7E997ED3" w14:textId="276ADA43" w:rsidR="001C63C1" w:rsidRPr="00DA3CB7" w:rsidRDefault="00830188" w:rsidP="00A26861">
      <w:pPr>
        <w:shd w:val="clear" w:color="auto" w:fill="FFFFFF" w:themeFill="background1"/>
        <w:tabs>
          <w:tab w:val="left" w:pos="709"/>
          <w:tab w:val="left" w:pos="9639"/>
          <w:tab w:val="left" w:pos="978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DA3CB7">
        <w:rPr>
          <w:rFonts w:ascii="Times New Roman" w:hAnsi="Times New Roman" w:cs="Times New Roman"/>
          <w:sz w:val="27"/>
          <w:szCs w:val="27"/>
        </w:rPr>
        <w:t xml:space="preserve">    </w:t>
      </w:r>
      <w:r w:rsidR="00282FD5" w:rsidRPr="00DA3CB7">
        <w:rPr>
          <w:rFonts w:ascii="Times New Roman" w:hAnsi="Times New Roman" w:cs="Times New Roman"/>
          <w:sz w:val="27"/>
          <w:szCs w:val="27"/>
        </w:rPr>
        <w:t xml:space="preserve">   </w:t>
      </w:r>
      <w:r w:rsidR="00A26861">
        <w:rPr>
          <w:rFonts w:ascii="Times New Roman" w:hAnsi="Times New Roman" w:cs="Times New Roman"/>
          <w:sz w:val="27"/>
          <w:szCs w:val="27"/>
        </w:rPr>
        <w:t xml:space="preserve">   </w:t>
      </w:r>
      <w:r w:rsidR="00DA3CB7" w:rsidRPr="00DA3CB7">
        <w:rPr>
          <w:rFonts w:ascii="Times New Roman" w:hAnsi="Times New Roman" w:cs="Times New Roman"/>
          <w:sz w:val="27"/>
          <w:szCs w:val="27"/>
        </w:rPr>
        <w:t>В результате детального обследования здоровья учеников общеобразовательных учреждений посредством профилактических осмотров доля детей первой и второй групп здоровья в общей численности обучающихся в муниципальных общеобразовательных учреждениях в 2025 году 72,10%. Прогнозируемые показатели на 2026-2027 годы будут увеличиваться за счет пребывания детей в летних оздоровительных лагерях, летних оздоровительных площадках и мероприятиями по оздоровлению.</w:t>
      </w:r>
    </w:p>
    <w:p w14:paraId="61A364C7" w14:textId="77777777" w:rsidR="001C63C1" w:rsidRPr="0075388F" w:rsidRDefault="001C63C1" w:rsidP="00BB28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17.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</w:r>
    </w:p>
    <w:p w14:paraId="70CAB5F7" w14:textId="77777777" w:rsidR="00697722" w:rsidRPr="00A26861" w:rsidRDefault="002C06FC" w:rsidP="0069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697722" w:rsidRPr="00A26861">
        <w:rPr>
          <w:rFonts w:ascii="Times New Roman CYR" w:hAnsi="Times New Roman CYR" w:cs="Times New Roman CYR"/>
          <w:sz w:val="27"/>
          <w:szCs w:val="27"/>
        </w:rPr>
        <w:t>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в 2024 году составила 6,8%, 118 человек. Муниципальное бюджетное общеобразовательное учреждение "Шалинская средняя школа №1" и муниципальное бюджетное общеобразовательное учреждение "</w:t>
      </w:r>
      <w:proofErr w:type="spellStart"/>
      <w:r w:rsidR="00697722" w:rsidRPr="00A26861">
        <w:rPr>
          <w:rFonts w:ascii="Times New Roman CYR" w:hAnsi="Times New Roman CYR" w:cs="Times New Roman CYR"/>
          <w:sz w:val="27"/>
          <w:szCs w:val="27"/>
        </w:rPr>
        <w:t>Камарчагская</w:t>
      </w:r>
      <w:proofErr w:type="spellEnd"/>
      <w:r w:rsidR="00697722" w:rsidRPr="00A26861">
        <w:rPr>
          <w:rFonts w:ascii="Times New Roman CYR" w:hAnsi="Times New Roman CYR" w:cs="Times New Roman CYR"/>
          <w:sz w:val="27"/>
          <w:szCs w:val="27"/>
        </w:rPr>
        <w:t xml:space="preserve"> средняя общеобразовательная школа" - осуществляют обучение в две смены.</w:t>
      </w:r>
    </w:p>
    <w:p w14:paraId="545E1782" w14:textId="2BB3AA8F" w:rsidR="0057527E" w:rsidRPr="0001737C" w:rsidRDefault="0057527E" w:rsidP="00AA627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8B8C1AD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2EACF75" w14:textId="77777777" w:rsidR="001C63C1" w:rsidRPr="0075388F" w:rsidRDefault="001C63C1" w:rsidP="002C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18. 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824840" w:rsidRPr="0075388F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     </w:t>
      </w:r>
    </w:p>
    <w:p w14:paraId="4E119594" w14:textId="77777777" w:rsidR="00697722" w:rsidRDefault="00B97109" w:rsidP="00697722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  <w:r w:rsidRPr="0075388F">
        <w:rPr>
          <w:rFonts w:ascii="Times New Roman" w:hAnsi="Times New Roman" w:cs="Times New Roman"/>
          <w:sz w:val="28"/>
          <w:szCs w:val="28"/>
        </w:rPr>
        <w:t xml:space="preserve">         </w:t>
      </w:r>
      <w:r w:rsidR="004D1142">
        <w:rPr>
          <w:rFonts w:ascii="Times New Roman" w:hAnsi="Times New Roman" w:cs="Times New Roman"/>
          <w:sz w:val="28"/>
          <w:szCs w:val="28"/>
        </w:rPr>
        <w:t xml:space="preserve"> </w:t>
      </w:r>
      <w:r w:rsidR="00697722">
        <w:rPr>
          <w:rFonts w:ascii="Times New Roman CYR" w:hAnsi="Times New Roman CYR" w:cs="Times New Roman CYR"/>
          <w:sz w:val="27"/>
          <w:szCs w:val="27"/>
        </w:rPr>
        <w:t>Произошло увеличение расходов бюджета муниципального образования на общее образование на 1 обучающегося в 2024г. по сравнению с 2023г.: расходы на 1 ученика в 2024г. составили 94,56 тыс. рублей.</w:t>
      </w:r>
    </w:p>
    <w:p w14:paraId="2C669395" w14:textId="77777777" w:rsidR="001C63C1" w:rsidRDefault="001C63C1" w:rsidP="008248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8D3E68D" w14:textId="77777777" w:rsidR="00CB3F6E" w:rsidRPr="00CB3F6E" w:rsidRDefault="00CB3F6E" w:rsidP="00CB3F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B3F6E">
        <w:rPr>
          <w:rFonts w:ascii="Times New Roman" w:hAnsi="Times New Roman" w:cs="Times New Roman"/>
          <w:b/>
          <w:bCs/>
          <w:sz w:val="27"/>
          <w:szCs w:val="27"/>
        </w:rPr>
        <w:t>19.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14:paraId="244091FB" w14:textId="77777777" w:rsidR="00CB3F6E" w:rsidRPr="00CB3F6E" w:rsidRDefault="00CB3F6E" w:rsidP="00CB3F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B3F6E">
        <w:rPr>
          <w:rFonts w:ascii="Times New Roman" w:hAnsi="Times New Roman" w:cs="Times New Roman"/>
          <w:sz w:val="27"/>
          <w:szCs w:val="27"/>
        </w:rPr>
        <w:t xml:space="preserve">          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 за 2023 год, составляет 44,99%.</w:t>
      </w:r>
    </w:p>
    <w:p w14:paraId="28527AAD" w14:textId="77777777" w:rsidR="00B97109" w:rsidRPr="00CA7885" w:rsidRDefault="00B97109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7F39135D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IV. Культура</w:t>
      </w:r>
    </w:p>
    <w:p w14:paraId="4BA8D2CB" w14:textId="77777777" w:rsidR="009F35B0" w:rsidRPr="0075388F" w:rsidRDefault="009F35B0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26AB80E7" w14:textId="77777777" w:rsidR="00B97109" w:rsidRPr="00DA3CB7" w:rsidRDefault="001C63C1" w:rsidP="00DA3CB7">
      <w:pPr>
        <w:shd w:val="clear" w:color="auto" w:fill="FFFFFF" w:themeFill="background1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20. Уровень фактической обеспеченности учреждениями культ</w:t>
      </w:r>
      <w:r w:rsidR="004D1142"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уры от нормативной потребности:</w:t>
      </w:r>
    </w:p>
    <w:p w14:paraId="1C7CD884" w14:textId="4CE71F1D" w:rsidR="002C06FC" w:rsidRPr="00DA3CB7" w:rsidRDefault="001C63C1" w:rsidP="00DA3CB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клубами и учреждениями клубного типа</w:t>
      </w:r>
      <w:r w:rsidR="00BB2804"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:</w:t>
      </w:r>
      <w:r w:rsidR="0001737C" w:rsidRPr="00DA3CB7">
        <w:rPr>
          <w:rFonts w:ascii="Times New Roman CYR" w:hAnsi="Times New Roman CYR" w:cs="Times New Roman CYR"/>
          <w:sz w:val="27"/>
          <w:szCs w:val="27"/>
        </w:rPr>
        <w:t xml:space="preserve"> уровень фактической обеспеченности учреждениями культуры от нормативной потребности, клубами и учреждениями культуры клубного типа, за 202</w:t>
      </w:r>
      <w:r w:rsidR="00DA3CB7">
        <w:rPr>
          <w:rFonts w:ascii="Times New Roman CYR" w:hAnsi="Times New Roman CYR" w:cs="Times New Roman CYR"/>
          <w:sz w:val="27"/>
          <w:szCs w:val="27"/>
        </w:rPr>
        <w:t>4</w:t>
      </w:r>
      <w:r w:rsidR="0001737C" w:rsidRPr="00DA3CB7">
        <w:rPr>
          <w:rFonts w:ascii="Times New Roman CYR" w:hAnsi="Times New Roman CYR" w:cs="Times New Roman CYR"/>
          <w:sz w:val="27"/>
          <w:szCs w:val="27"/>
        </w:rPr>
        <w:t xml:space="preserve"> год остались на прежнем уровне, и составляет </w:t>
      </w:r>
      <w:r w:rsidR="00ED5214">
        <w:rPr>
          <w:rFonts w:ascii="Times New Roman CYR" w:hAnsi="Times New Roman CYR" w:cs="Times New Roman CYR"/>
          <w:sz w:val="27"/>
          <w:szCs w:val="27"/>
        </w:rPr>
        <w:t>95,873</w:t>
      </w:r>
      <w:r w:rsidR="0001737C" w:rsidRPr="00DA3CB7">
        <w:rPr>
          <w:rFonts w:ascii="Times New Roman CYR" w:hAnsi="Times New Roman CYR" w:cs="Times New Roman CYR"/>
          <w:sz w:val="27"/>
          <w:szCs w:val="27"/>
        </w:rPr>
        <w:t xml:space="preserve"> %.</w:t>
      </w:r>
    </w:p>
    <w:p w14:paraId="7C8AF513" w14:textId="058CFD53" w:rsidR="0057527E" w:rsidRPr="00DA3CB7" w:rsidRDefault="00B97109" w:rsidP="00DA3CB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б</w:t>
      </w:r>
      <w:r w:rsidR="0057527E"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иблиотеками</w:t>
      </w:r>
      <w:r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:</w:t>
      </w:r>
      <w:r w:rsidRPr="00DA3CB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1737C" w:rsidRPr="00DA3CB7">
        <w:rPr>
          <w:rFonts w:ascii="Times New Roman CYR" w:hAnsi="Times New Roman CYR" w:cs="Times New Roman CYR"/>
          <w:sz w:val="27"/>
          <w:szCs w:val="27"/>
        </w:rPr>
        <w:t>уровень фактической обеспеченности учреждениями культуры от нормативной потребности (библиотеками) за 202</w:t>
      </w:r>
      <w:r w:rsidR="00DA3CB7">
        <w:rPr>
          <w:rFonts w:ascii="Times New Roman CYR" w:hAnsi="Times New Roman CYR" w:cs="Times New Roman CYR"/>
          <w:sz w:val="27"/>
          <w:szCs w:val="27"/>
        </w:rPr>
        <w:t>4</w:t>
      </w:r>
      <w:r w:rsidR="0001737C" w:rsidRPr="00DA3CB7">
        <w:rPr>
          <w:rFonts w:ascii="Times New Roman CYR" w:hAnsi="Times New Roman CYR" w:cs="Times New Roman CYR"/>
          <w:sz w:val="27"/>
          <w:szCs w:val="27"/>
        </w:rPr>
        <w:t xml:space="preserve"> год остались на прежнем уровне, и составляет 100 %.</w:t>
      </w:r>
      <w:r w:rsidR="0001737C" w:rsidRPr="00DA3CB7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14:paraId="79E8D1C9" w14:textId="77777777" w:rsidR="001C63C1" w:rsidRPr="0001737C" w:rsidRDefault="0057527E" w:rsidP="00DA3CB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парками культуры и отдыха</w:t>
      </w:r>
      <w:r w:rsidR="00B97109" w:rsidRPr="00DA3CB7">
        <w:rPr>
          <w:rFonts w:ascii="Times New Roman" w:hAnsi="Times New Roman" w:cs="Times New Roman"/>
          <w:b/>
          <w:bCs/>
          <w:color w:val="000000"/>
          <w:sz w:val="27"/>
          <w:szCs w:val="27"/>
        </w:rPr>
        <w:t>:</w:t>
      </w:r>
      <w:r w:rsidR="00B97109" w:rsidRPr="00DA3CB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B97109" w:rsidRPr="00DA3CB7">
        <w:rPr>
          <w:rFonts w:ascii="Times New Roman" w:hAnsi="Times New Roman" w:cs="Times New Roman"/>
          <w:sz w:val="27"/>
          <w:szCs w:val="27"/>
        </w:rPr>
        <w:t>п</w:t>
      </w:r>
      <w:r w:rsidRPr="00DA3CB7">
        <w:rPr>
          <w:rFonts w:ascii="Times New Roman" w:hAnsi="Times New Roman" w:cs="Times New Roman"/>
          <w:sz w:val="27"/>
          <w:szCs w:val="27"/>
        </w:rPr>
        <w:t>арков культуры и отдыха на территории Манского района нет.</w:t>
      </w:r>
    </w:p>
    <w:p w14:paraId="73C4FDD5" w14:textId="77777777" w:rsidR="009F35B0" w:rsidRDefault="009F35B0" w:rsidP="008248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2BFC321" w14:textId="055F5DD5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047AB">
        <w:rPr>
          <w:rFonts w:ascii="Times New Roman" w:hAnsi="Times New Roman" w:cs="Times New Roman"/>
          <w:b/>
          <w:bCs/>
          <w:sz w:val="27"/>
          <w:szCs w:val="27"/>
        </w:rPr>
        <w:t>21.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14:paraId="61AD82D5" w14:textId="77777777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047AB">
        <w:rPr>
          <w:rFonts w:ascii="Times New Roman" w:hAnsi="Times New Roman" w:cs="Times New Roman"/>
          <w:sz w:val="27"/>
          <w:szCs w:val="27"/>
        </w:rPr>
        <w:t xml:space="preserve">        </w:t>
      </w:r>
    </w:p>
    <w:p w14:paraId="69194A03" w14:textId="70FA8860" w:rsidR="002047AB" w:rsidRPr="002047AB" w:rsidRDefault="002047AB" w:rsidP="00A268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047AB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A26861">
        <w:rPr>
          <w:rFonts w:ascii="Times New Roman CYR" w:hAnsi="Times New Roman CYR" w:cs="Times New Roman CYR"/>
          <w:sz w:val="27"/>
          <w:szCs w:val="27"/>
        </w:rPr>
        <w:t xml:space="preserve">Муниципальных учреждений культуры на территории Манского района, без Детской школы искусств, 44 учреждения. Доля муниципальных учреждений культуры, здания которых находятся в аварийном состоянии или требуют капитального ремонта составят в 2024 году 31,81 %. Что на 4,55 % меньше, чем в 2023 году, т.к. в 2024 году был проведен капитальный ремонт кровли зданий Центральной районной библиотеки имени Анатолия </w:t>
      </w:r>
      <w:proofErr w:type="spellStart"/>
      <w:r w:rsidRPr="00A26861">
        <w:rPr>
          <w:rFonts w:ascii="Times New Roman CYR" w:hAnsi="Times New Roman CYR" w:cs="Times New Roman CYR"/>
          <w:sz w:val="27"/>
          <w:szCs w:val="27"/>
        </w:rPr>
        <w:t>Чмыхало</w:t>
      </w:r>
      <w:proofErr w:type="spellEnd"/>
      <w:r w:rsidRPr="00A26861">
        <w:rPr>
          <w:rFonts w:ascii="Times New Roman CYR" w:hAnsi="Times New Roman CYR" w:cs="Times New Roman CYR"/>
          <w:sz w:val="27"/>
          <w:szCs w:val="27"/>
        </w:rPr>
        <w:t xml:space="preserve"> и Районной детской библиотеки.</w:t>
      </w:r>
    </w:p>
    <w:p w14:paraId="0A39432A" w14:textId="77777777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51D24F37" w14:textId="77777777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047AB">
        <w:rPr>
          <w:rFonts w:ascii="Times New Roman" w:hAnsi="Times New Roman" w:cs="Times New Roman"/>
          <w:b/>
          <w:bCs/>
          <w:sz w:val="27"/>
          <w:szCs w:val="27"/>
        </w:rPr>
        <w:lastRenderedPageBreak/>
        <w:t>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14:paraId="26ED3810" w14:textId="77777777" w:rsidR="00CB3F6E" w:rsidRDefault="002047AB" w:rsidP="00CB3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047AB">
        <w:rPr>
          <w:rFonts w:ascii="Times New Roman" w:hAnsi="Times New Roman" w:cs="Times New Roman"/>
          <w:sz w:val="27"/>
          <w:szCs w:val="27"/>
        </w:rPr>
        <w:t xml:space="preserve">         </w:t>
      </w:r>
      <w:r w:rsidR="00A26861">
        <w:rPr>
          <w:rFonts w:ascii="Times New Roman" w:hAnsi="Times New Roman" w:cs="Times New Roman"/>
          <w:sz w:val="27"/>
          <w:szCs w:val="27"/>
        </w:rPr>
        <w:t xml:space="preserve"> </w:t>
      </w:r>
      <w:r w:rsidR="00CB3F6E">
        <w:rPr>
          <w:rFonts w:ascii="Times New Roman CYR" w:hAnsi="Times New Roman CYR" w:cs="Times New Roman CYR"/>
          <w:sz w:val="28"/>
          <w:szCs w:val="28"/>
        </w:rPr>
        <w:t xml:space="preserve">В соответствии с 131-ФЗ и 8-ФЗ объект, расположенный на кладбище, находится в ведении органов местного самоуправления. На сельских кладбищах Манского района расположено два объекта культурного наследия: «Могила Черняка Афанасия Григорьевича, Героя Советского Союза» и «Братская могила мирных жителей Фёдорова Степана и </w:t>
      </w:r>
      <w:proofErr w:type="spellStart"/>
      <w:r w:rsidR="00CB3F6E">
        <w:rPr>
          <w:rFonts w:ascii="Times New Roman CYR" w:hAnsi="Times New Roman CYR" w:cs="Times New Roman CYR"/>
          <w:sz w:val="28"/>
          <w:szCs w:val="28"/>
        </w:rPr>
        <w:t>Кизерова</w:t>
      </w:r>
      <w:proofErr w:type="spellEnd"/>
      <w:r w:rsidR="00CB3F6E">
        <w:rPr>
          <w:rFonts w:ascii="Times New Roman CYR" w:hAnsi="Times New Roman CYR" w:cs="Times New Roman CYR"/>
          <w:sz w:val="28"/>
          <w:szCs w:val="28"/>
        </w:rPr>
        <w:t xml:space="preserve"> Фёдора, зарубленных колчаковцами в мае 1919 г.». Земля под объектами «Могила партизана Хруцкого Михаила Прокопьевича и его отца Хруцкого Прокопия Михайловича, погибшего от рук колчаковцев в июле 1919 г.» и «Братская могила партизана Якименка Гавриила </w:t>
      </w:r>
      <w:proofErr w:type="spellStart"/>
      <w:r w:rsidR="00CB3F6E">
        <w:rPr>
          <w:rFonts w:ascii="Times New Roman CYR" w:hAnsi="Times New Roman CYR" w:cs="Times New Roman CYR"/>
          <w:sz w:val="28"/>
          <w:szCs w:val="28"/>
        </w:rPr>
        <w:t>Никоновича</w:t>
      </w:r>
      <w:proofErr w:type="spellEnd"/>
      <w:r w:rsidR="00CB3F6E">
        <w:rPr>
          <w:rFonts w:ascii="Times New Roman CYR" w:hAnsi="Times New Roman CYR" w:cs="Times New Roman CYR"/>
          <w:sz w:val="28"/>
          <w:szCs w:val="28"/>
        </w:rPr>
        <w:t xml:space="preserve"> и жителей села Игнатюка Емельяна Фёдоровича, </w:t>
      </w:r>
      <w:proofErr w:type="spellStart"/>
      <w:r w:rsidR="00CB3F6E">
        <w:rPr>
          <w:rFonts w:ascii="Times New Roman CYR" w:hAnsi="Times New Roman CYR" w:cs="Times New Roman CYR"/>
          <w:sz w:val="28"/>
          <w:szCs w:val="28"/>
        </w:rPr>
        <w:t>Совпеля</w:t>
      </w:r>
      <w:proofErr w:type="spellEnd"/>
      <w:r w:rsidR="00CB3F6E">
        <w:rPr>
          <w:rFonts w:ascii="Times New Roman CYR" w:hAnsi="Times New Roman CYR" w:cs="Times New Roman CYR"/>
          <w:sz w:val="28"/>
          <w:szCs w:val="28"/>
        </w:rPr>
        <w:t xml:space="preserve"> Федосея Осиповича, расстрелянных колчаковцами в апреле 1919 г.» также находится в собственности муниципального образования.  И только один объект находятся в удовлетворительном состоянии и не требуют консервации или реставрации, т.к. в 2022 году в рамках реализации федеральной целевой программы «Увековечение памяти погибших при защите Отечества на 2019-2024 годы»  «Братская могила мирных жителей Фёдорова Степана и </w:t>
      </w:r>
      <w:proofErr w:type="spellStart"/>
      <w:r w:rsidR="00CB3F6E">
        <w:rPr>
          <w:rFonts w:ascii="Times New Roman CYR" w:hAnsi="Times New Roman CYR" w:cs="Times New Roman CYR"/>
          <w:sz w:val="28"/>
          <w:szCs w:val="28"/>
        </w:rPr>
        <w:t>Кизерова</w:t>
      </w:r>
      <w:proofErr w:type="spellEnd"/>
      <w:r w:rsidR="00CB3F6E">
        <w:rPr>
          <w:rFonts w:ascii="Times New Roman CYR" w:hAnsi="Times New Roman CYR" w:cs="Times New Roman CYR"/>
          <w:sz w:val="28"/>
          <w:szCs w:val="28"/>
        </w:rPr>
        <w:t xml:space="preserve"> Фёдора, зарубленных колчаковцами в мае 1919 г.» была отремонтирована.</w:t>
      </w:r>
    </w:p>
    <w:p w14:paraId="5E535805" w14:textId="77777777" w:rsidR="00E41E2D" w:rsidRPr="00415A79" w:rsidRDefault="00CB3F6E" w:rsidP="00CB3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объектов культурного наследия, находящихся в муниципальной собственности и требующих реставрации или консервации, в общем количестве объектов культурного наследия, находящихся в муниципальной собственности, составляет </w:t>
      </w:r>
      <w:r w:rsidR="00ED5214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5 %. </w:t>
      </w:r>
    </w:p>
    <w:p w14:paraId="13CF4BC0" w14:textId="4F4E72E4" w:rsidR="00E41E2D" w:rsidRDefault="00E41E2D" w:rsidP="00E41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41E2D"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CB3F6E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41E2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результате актуализации данных по объектам культурного наследия процент объектов</w:t>
      </w:r>
      <w:r w:rsidRPr="00E41E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требующих реставрации увеличился с 0</w:t>
      </w:r>
      <w:r w:rsidRPr="00E41E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00 до 75</w:t>
      </w:r>
      <w:r w:rsidRPr="00E41E2D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 CYR" w:hAnsi="Times New Roman CYR" w:cs="Times New Roman CYR"/>
          <w:sz w:val="28"/>
          <w:szCs w:val="28"/>
        </w:rPr>
        <w:t>%</w:t>
      </w:r>
    </w:p>
    <w:p w14:paraId="758C8B36" w14:textId="09745786" w:rsidR="00CB3F6E" w:rsidRPr="00E41E2D" w:rsidRDefault="00E41E2D" w:rsidP="00E41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41E2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14:paraId="6094D206" w14:textId="77777777" w:rsidR="002047AB" w:rsidRPr="002047AB" w:rsidRDefault="002047AB" w:rsidP="0082484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55D5BF4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V. Физическая культура и спорт</w:t>
      </w:r>
    </w:p>
    <w:p w14:paraId="399D5A4F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23. Доля населения, систематически занимающегося физической культурой и спортом</w:t>
      </w:r>
    </w:p>
    <w:p w14:paraId="6F41989D" w14:textId="2053C3D6" w:rsidR="00697722" w:rsidRPr="00A26861" w:rsidRDefault="0075388F" w:rsidP="006977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         </w:t>
      </w:r>
      <w:r w:rsidR="00697722"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>Удельный вес населения, систематически занимающегося физической культурой и спортом в 2024 году, составлял 52,43 %, планируемый показатель в 2025 году 57,34 %, в 2026 году 60,38 %.</w:t>
      </w:r>
    </w:p>
    <w:p w14:paraId="4288A6F6" w14:textId="77777777" w:rsidR="00697722" w:rsidRPr="00A26861" w:rsidRDefault="00697722" w:rsidP="0069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 xml:space="preserve">Удельный вес населения, систематически занимающегося физической культурой и спортом, вырос за счет ввода в эксплуатацию </w:t>
      </w:r>
      <w:r w:rsidRPr="00A26861">
        <w:rPr>
          <w:rFonts w:ascii="Times New Roman CYR" w:eastAsia="Times New Roman" w:hAnsi="Times New Roman CYR" w:cs="Times New Roman CYR"/>
          <w:color w:val="2C2D2E"/>
          <w:sz w:val="27"/>
          <w:szCs w:val="27"/>
          <w:highlight w:val="white"/>
          <w:lang w:eastAsia="ru-RU"/>
          <w14:ligatures w14:val="standardContextual"/>
        </w:rPr>
        <w:t>быстровозводимой крытой спортивной площадки в с. Шалинское (ФОК «ТИТАН»)</w:t>
      </w:r>
      <w:r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 xml:space="preserve">; модернизация хоккейной коробки в с. Шалинское, строительство площадок для подвижных игр в п. </w:t>
      </w:r>
      <w:proofErr w:type="spellStart"/>
      <w:r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>Первоманск</w:t>
      </w:r>
      <w:proofErr w:type="spellEnd"/>
      <w:r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 xml:space="preserve"> и с. Шалинское, устройство футбольного поля с искусственным покрытием в п. </w:t>
      </w:r>
      <w:proofErr w:type="spellStart"/>
      <w:r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>Первоманск</w:t>
      </w:r>
      <w:proofErr w:type="spellEnd"/>
      <w:r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 xml:space="preserve">, что позволяет привлекать к занятиям физической культурой и спортом, как детей, так и взрослое население. </w:t>
      </w: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К новым формам организации физкультурно-оздоровительной, спортивно-массовой работы в </w:t>
      </w: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lastRenderedPageBreak/>
        <w:t>Манском районе можно отнести новые виды спорта – японский мини-волейбол (</w:t>
      </w:r>
      <w:proofErr w:type="spellStart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миниволей</w:t>
      </w:r>
      <w:proofErr w:type="spellEnd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) и регби.</w:t>
      </w:r>
    </w:p>
    <w:p w14:paraId="3546FF9D" w14:textId="01BECB50" w:rsidR="001C63C1" w:rsidRPr="00CB3F6E" w:rsidRDefault="00697722" w:rsidP="00A26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>Также увеличению показателя способствует привлечение населения к сдаче нормативов ВФСК ГТО.</w:t>
      </w:r>
    </w:p>
    <w:p w14:paraId="4DDD07AF" w14:textId="77777777" w:rsidR="00A26861" w:rsidRPr="00CB3F6E" w:rsidRDefault="00A26861" w:rsidP="00A26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</w:pPr>
    </w:p>
    <w:p w14:paraId="7FC906CB" w14:textId="77777777" w:rsidR="001C63C1" w:rsidRPr="0075388F" w:rsidRDefault="001C63C1" w:rsidP="00BB28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23.1. Доля обучающихся, систематически занимающихся физической культурой и спортом, в общей численности обучающихся</w:t>
      </w:r>
    </w:p>
    <w:p w14:paraId="7ABB710B" w14:textId="2BFFED61" w:rsidR="00697722" w:rsidRPr="00A26861" w:rsidRDefault="002C06FC" w:rsidP="00BE2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</w:pPr>
      <w:r w:rsidRPr="0075388F">
        <w:rPr>
          <w:rFonts w:ascii="Times New Roman" w:hAnsi="Times New Roman" w:cs="Times New Roman"/>
          <w:color w:val="000000"/>
          <w:sz w:val="27"/>
          <w:szCs w:val="27"/>
        </w:rPr>
        <w:t xml:space="preserve">          </w:t>
      </w:r>
      <w:r w:rsidR="00697722"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>Численность занимающихся в спортивных школах 263 человека.</w:t>
      </w:r>
    </w:p>
    <w:p w14:paraId="03ECB7B3" w14:textId="77777777" w:rsidR="00697722" w:rsidRPr="00A26861" w:rsidRDefault="00697722" w:rsidP="00BE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>Доля обучающихся, систематически занимающихся физической культурой и спортом, в общей численности обучающихся в 2024 году составила 94,45%, последующие годы численность обучающихся</w:t>
      </w: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, систематически, занимающихся физической культурой и спортом составит в 2025 году 94,48%, в 2026 году 94,49%. </w:t>
      </w:r>
    </w:p>
    <w:p w14:paraId="2B4FF584" w14:textId="77777777" w:rsidR="00697722" w:rsidRPr="00A26861" w:rsidRDefault="00697722" w:rsidP="00BE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 Увеличению показателей способствует строительство новых спортивных объектов и их доступность для всех желающих заниматься спортом. Проведение на территории района спортивно-массовых мероприятий с привлечением спортсменов из других районов края по следующим видам спорта; волейбол, футбол, армрестлинг, хоккей с шайбой, вольная борьба, регби, мини футбол, баскетбол, настольный теннис. </w:t>
      </w:r>
      <w:proofErr w:type="spellStart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миниволей</w:t>
      </w:r>
      <w:proofErr w:type="spellEnd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.</w:t>
      </w:r>
    </w:p>
    <w:p w14:paraId="358A983A" w14:textId="77777777" w:rsidR="00697722" w:rsidRPr="00A26861" w:rsidRDefault="00697722" w:rsidP="00BE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  В течении года по вольной борьбе проводятся турниры: Краевой турнир по вольной борьбе памяти МС СССР В.Г. Иванова; краевой турнир по вольной борьбе памяти МС СССР В.И. Степанова; открытый краевой турнир по вольной борьбе памяти А. </w:t>
      </w:r>
      <w:proofErr w:type="spellStart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Амиргамзаева</w:t>
      </w:r>
      <w:proofErr w:type="spellEnd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.</w:t>
      </w:r>
    </w:p>
    <w:p w14:paraId="20FEC9A8" w14:textId="77777777" w:rsidR="00697722" w:rsidRPr="00A26861" w:rsidRDefault="00697722" w:rsidP="00BE2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 Также спортсмены Манского района участвуют в выездных соревнованиях          межрайонного, краевого, регионального и всероссийского уровней.</w:t>
      </w:r>
    </w:p>
    <w:p w14:paraId="43C48683" w14:textId="512B35E1" w:rsidR="009F35B0" w:rsidRPr="00CB3F6E" w:rsidRDefault="00697722" w:rsidP="00BE23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Физкультурно-спортивная работа по месту жительства в районе проводится на спортивных сооружениях общеобразовательных школ, в местах массового отдыха населения и в </w:t>
      </w:r>
      <w:r w:rsidRPr="00A26861">
        <w:rPr>
          <w:rFonts w:ascii="Times New Roman CYR" w:eastAsia="Times New Roman" w:hAnsi="Times New Roman CYR" w:cs="Times New Roman CYR"/>
          <w:color w:val="2C2D2E"/>
          <w:sz w:val="27"/>
          <w:szCs w:val="27"/>
          <w:highlight w:val="white"/>
          <w:lang w:eastAsia="ru-RU"/>
          <w14:ligatures w14:val="standardContextual"/>
        </w:rPr>
        <w:t>крытой быстровозводимой спортивной площадке с Шалинское (ФОК «ТИТАН»), которая была построена по Краевой программе «Развитие физической культуры и спорта Красноярского края»</w:t>
      </w: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. Самые массовые мероприятия были проведены ко Дню Победы, Дню молодежи, Дню физкультурника, Спартакиада среди дошкольных учреждений, лыжные соревнования на призы администрации Манского района, открытый турнир по вольной борьбе в поддержку участников СВО, новогодние турниры СШ по волейболу, вольной борьбе и армрестлингу, открытые турниры по </w:t>
      </w:r>
      <w:proofErr w:type="spellStart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миниволей</w:t>
      </w:r>
      <w:proofErr w:type="spellEnd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.  На территории района культивируются базовые виды: вольная борьба, волейбол, </w:t>
      </w:r>
      <w:proofErr w:type="spellStart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миниволей</w:t>
      </w:r>
      <w:proofErr w:type="spellEnd"/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, баскетбол, армспорт, регби, настольный теннис, футбол, лыжные гонки, хоккей с шайбой. </w:t>
      </w:r>
    </w:p>
    <w:p w14:paraId="656939B0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VI. Жилищное строительство и обеспечение граждан жильем</w:t>
      </w:r>
    </w:p>
    <w:p w14:paraId="10D6F693" w14:textId="77777777" w:rsidR="007951DD" w:rsidRPr="0075388F" w:rsidRDefault="007951DD" w:rsidP="0079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24. Общая площадь жилых помещений, приходящаяся в среднем на одного жителя</w:t>
      </w:r>
    </w:p>
    <w:p w14:paraId="3B659066" w14:textId="77777777" w:rsidR="00697722" w:rsidRPr="00A26861" w:rsidRDefault="00682D75" w:rsidP="00697722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7"/>
          <w:szCs w:val="27"/>
        </w:rPr>
      </w:pPr>
      <w:r w:rsidRPr="00682D75"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697722" w:rsidRPr="00A26861">
        <w:rPr>
          <w:rFonts w:ascii="Times New Roman CYR" w:hAnsi="Times New Roman CYR" w:cs="Times New Roman CYR"/>
          <w:sz w:val="27"/>
          <w:szCs w:val="27"/>
        </w:rPr>
        <w:t>Жилищное строительство в районе осуществляется за счет индивидуального жилищного строительства.</w:t>
      </w:r>
    </w:p>
    <w:p w14:paraId="42616435" w14:textId="77777777" w:rsidR="00697722" w:rsidRPr="00A26861" w:rsidRDefault="00697722" w:rsidP="00697722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7"/>
          <w:szCs w:val="27"/>
        </w:rPr>
      </w:pPr>
      <w:r w:rsidRPr="00A26861">
        <w:rPr>
          <w:rFonts w:ascii="Times New Roman CYR" w:hAnsi="Times New Roman CYR" w:cs="Times New Roman CYR"/>
          <w:sz w:val="27"/>
          <w:szCs w:val="27"/>
        </w:rPr>
        <w:lastRenderedPageBreak/>
        <w:tab/>
        <w:t>Общая площадь жилых помещений, приходящаяся в среднем на одного жителя в 2023 году составила 35,52 кв.м., в 2024 году 35,71 кв.м., в 2025 году составит 36,33 кв.м., в 2026 году 36,97 кв.м., в 2026 году достигнет 37,62 кв.м.</w:t>
      </w:r>
    </w:p>
    <w:p w14:paraId="12F2F6C1" w14:textId="2D4E2636" w:rsidR="00682D75" w:rsidRPr="00682D75" w:rsidRDefault="00682D75" w:rsidP="00682D75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1"/>
        <w:gridCol w:w="1176"/>
        <w:gridCol w:w="1176"/>
        <w:gridCol w:w="1176"/>
        <w:gridCol w:w="1193"/>
        <w:gridCol w:w="1275"/>
      </w:tblGrid>
      <w:tr w:rsidR="00697722" w14:paraId="3288CC5C" w14:textId="77777777" w:rsidTr="00431E93">
        <w:tc>
          <w:tcPr>
            <w:tcW w:w="37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E2C4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показателя и единицы измерения</w:t>
            </w:r>
          </w:p>
        </w:tc>
        <w:tc>
          <w:tcPr>
            <w:tcW w:w="5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C7030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Значения показателя</w:t>
            </w:r>
          </w:p>
        </w:tc>
      </w:tr>
      <w:tr w:rsidR="00697722" w14:paraId="0D68812A" w14:textId="77777777" w:rsidTr="00431E93">
        <w:tc>
          <w:tcPr>
            <w:tcW w:w="37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C6F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51B1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2023 факт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CA38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2024 факт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94CC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2025 оценка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1067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2026 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52566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2027 прогноз</w:t>
            </w:r>
          </w:p>
        </w:tc>
      </w:tr>
      <w:tr w:rsidR="00697722" w14:paraId="3CE3D8E5" w14:textId="77777777" w:rsidTr="00431E93">
        <w:tc>
          <w:tcPr>
            <w:tcW w:w="3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EA31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1. Общая площадь жилых помещений,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кв.м</w:t>
            </w:r>
            <w:proofErr w:type="spellEnd"/>
            <w:proofErr w:type="gramEnd"/>
          </w:p>
          <w:p w14:paraId="32385403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(по данным статистического отчета 1-жилфонд строка 01 графа 1)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B475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477 290,0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BD48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478 450,0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1F49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485 650,0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3333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492 950,0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F9F2CA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500 350,0</w:t>
            </w:r>
          </w:p>
        </w:tc>
      </w:tr>
      <w:tr w:rsidR="00697722" w14:paraId="5681B68D" w14:textId="77777777" w:rsidTr="00431E93">
        <w:tc>
          <w:tcPr>
            <w:tcW w:w="3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94CC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2. Введено жилых помещений за отчетный период,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кв.м</w:t>
            </w:r>
            <w:proofErr w:type="spellEnd"/>
            <w:proofErr w:type="gram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1427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7 854,0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DEEE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6 968,0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243A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7 200,0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C820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B1B44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7 400,0</w:t>
            </w:r>
          </w:p>
        </w:tc>
      </w:tr>
      <w:tr w:rsidR="00697722" w14:paraId="6B5714CF" w14:textId="77777777" w:rsidTr="00431E93">
        <w:tc>
          <w:tcPr>
            <w:tcW w:w="3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790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3. Выбыло жилых помещений за отчетный период,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кв.м</w:t>
            </w:r>
            <w:proofErr w:type="spellEnd"/>
            <w:proofErr w:type="gram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DA88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90D6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3E47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1025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4C39ED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697722" w14:paraId="1273917C" w14:textId="77777777" w:rsidTr="00431E93">
        <w:tc>
          <w:tcPr>
            <w:tcW w:w="3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2FA1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4. Численность постоянного населения муниципального, городского округа (муниципального района) на конец отчетного года, чел.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F2A6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13 436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CF3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13 399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C6E7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13 366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55CD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13 334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B50B1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13 301</w:t>
            </w:r>
          </w:p>
        </w:tc>
      </w:tr>
      <w:tr w:rsidR="00697722" w14:paraId="5A84C1E0" w14:textId="77777777" w:rsidTr="00431E93">
        <w:tc>
          <w:tcPr>
            <w:tcW w:w="3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0D32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5. Общая площадь жилых помещений, приходящаяся в среднем на одного жителя (стр. 1/ стр.4)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3E7D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35,52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F6AF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35,71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7709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36,33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577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36,97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4E0E7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37,62</w:t>
            </w:r>
          </w:p>
        </w:tc>
      </w:tr>
    </w:tbl>
    <w:p w14:paraId="19A9F54E" w14:textId="77777777" w:rsidR="007951DD" w:rsidRDefault="007951DD" w:rsidP="00682D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ab/>
      </w:r>
    </w:p>
    <w:p w14:paraId="283477EC" w14:textId="77777777" w:rsidR="00682D75" w:rsidRPr="0075388F" w:rsidRDefault="00682D75" w:rsidP="00682D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12"/>
          <w:szCs w:val="12"/>
          <w:lang w:val="en-US"/>
        </w:rPr>
      </w:pPr>
    </w:p>
    <w:p w14:paraId="7FE95041" w14:textId="77777777" w:rsidR="007951DD" w:rsidRDefault="007951DD" w:rsidP="0079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24.1. в том числе введенная в действие за один год</w:t>
      </w:r>
    </w:p>
    <w:p w14:paraId="34B8BE4E" w14:textId="77777777" w:rsidR="004D1142" w:rsidRPr="0075388F" w:rsidRDefault="004D1142" w:rsidP="00795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49AC244C" w14:textId="77777777" w:rsidR="00697722" w:rsidRPr="00A26861" w:rsidRDefault="007951DD" w:rsidP="00697722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75388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</w:t>
      </w:r>
      <w:r w:rsidR="00697722"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Жилищное строительство в районе осуществляется за счет индивидуального жилищного строительства.</w:t>
      </w:r>
    </w:p>
    <w:p w14:paraId="6BF9526C" w14:textId="77777777" w:rsidR="00697722" w:rsidRPr="00A26861" w:rsidRDefault="00697722" w:rsidP="00697722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b/>
          <w:bCs/>
          <w:sz w:val="27"/>
          <w:szCs w:val="27"/>
          <w:lang w:eastAsia="ru-RU"/>
          <w14:ligatures w14:val="standardContextual"/>
        </w:rPr>
        <w:tab/>
      </w: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В 2024 году ввод в эксплуатацию объектов индивидуального жилищного строительства составил 6 968,0 кв.м. общей площади.</w:t>
      </w:r>
    </w:p>
    <w:p w14:paraId="56DBD8C4" w14:textId="77777777" w:rsidR="00697722" w:rsidRPr="00A26861" w:rsidRDefault="00697722" w:rsidP="00697722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ab/>
        <w:t>В 2025 году планируется ввод в эксплуатацию объектов индивидуального строительства общей площадью 7 200 кв.м., в 2026 году 7 300 кв.м., в 2027 году 7 400 кв.м.</w:t>
      </w:r>
    </w:p>
    <w:p w14:paraId="4B17C7D2" w14:textId="77777777" w:rsidR="00697722" w:rsidRPr="00A26861" w:rsidRDefault="00697722" w:rsidP="00697722">
      <w:pPr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ab/>
        <w:t>Площадь жилых помещений, введенная в действие за год, приходящаяся в среднем на одного жителя в 2023 году составила 0,58 кв.м., в 2024 году 0,52 кв.м. в 2025 году составит 0,54 кв.м., в 2026 году 0,55 кв.м., в 2027 году 0,56 кв.м.</w:t>
      </w:r>
    </w:p>
    <w:p w14:paraId="4DF5E1DD" w14:textId="77777777" w:rsidR="00682D75" w:rsidRDefault="00682D75" w:rsidP="00682D75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8"/>
        <w:gridCol w:w="1131"/>
        <w:gridCol w:w="1131"/>
        <w:gridCol w:w="1274"/>
        <w:gridCol w:w="1168"/>
        <w:gridCol w:w="1304"/>
      </w:tblGrid>
      <w:tr w:rsidR="00697722" w14:paraId="595DCB27" w14:textId="77777777" w:rsidTr="00697722">
        <w:tc>
          <w:tcPr>
            <w:tcW w:w="37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E90E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показателя и единицы измерения</w:t>
            </w:r>
          </w:p>
        </w:tc>
        <w:tc>
          <w:tcPr>
            <w:tcW w:w="6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388A4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Значения показателя</w:t>
            </w:r>
          </w:p>
        </w:tc>
      </w:tr>
      <w:tr w:rsidR="00697722" w14:paraId="509B29B8" w14:textId="77777777" w:rsidTr="00697722">
        <w:tc>
          <w:tcPr>
            <w:tcW w:w="37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6D42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71DE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2023 факт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2EA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2024 факт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5680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2025 оценка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4EE1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2026 прогноз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FFA88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2027 прогноз</w:t>
            </w:r>
          </w:p>
        </w:tc>
      </w:tr>
      <w:tr w:rsidR="00697722" w14:paraId="78243AB8" w14:textId="77777777" w:rsidTr="00697722">
        <w:tc>
          <w:tcPr>
            <w:tcW w:w="37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4A6A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1. Введено всего,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кв.м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</w:rPr>
              <w:t>, в том числе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A4CA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7 854,0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C2F5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6 968,0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0838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7 200,0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36A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7 300,0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F0E4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7 400,0</w:t>
            </w:r>
          </w:p>
        </w:tc>
      </w:tr>
      <w:tr w:rsidR="00697722" w14:paraId="3B3D041B" w14:textId="77777777" w:rsidTr="00697722">
        <w:tc>
          <w:tcPr>
            <w:tcW w:w="37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9F21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1.1. индивидуальное жилищное строительство,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кв.м</w:t>
            </w:r>
            <w:proofErr w:type="spellEnd"/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793F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7 854,0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51EE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6 968,0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14D1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7 200,0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6B6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7 300,0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2ECB60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7 400,0</w:t>
            </w:r>
          </w:p>
        </w:tc>
      </w:tr>
      <w:tr w:rsidR="00697722" w14:paraId="08F9F3CF" w14:textId="77777777" w:rsidTr="00697722">
        <w:tc>
          <w:tcPr>
            <w:tcW w:w="37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5EA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1.2. многоквартирное строительство,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кв.м</w:t>
            </w:r>
            <w:proofErr w:type="spellEnd"/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9E4F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0.0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34E3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0.0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A96D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0.0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A6F2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0.0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735E6A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0.0</w:t>
            </w:r>
          </w:p>
        </w:tc>
      </w:tr>
      <w:tr w:rsidR="00697722" w14:paraId="5BDC1B4F" w14:textId="77777777" w:rsidTr="00697722">
        <w:tc>
          <w:tcPr>
            <w:tcW w:w="37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03DE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 Среднегодовая численность постоянного населения муниципального, городского округа (муниципального района), чел.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5A47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13 512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2EB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13 418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AD13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13 383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9687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13 350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0B713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13 318</w:t>
            </w:r>
          </w:p>
        </w:tc>
      </w:tr>
      <w:tr w:rsidR="00697722" w14:paraId="010D64EA" w14:textId="77777777" w:rsidTr="00697722">
        <w:tc>
          <w:tcPr>
            <w:tcW w:w="37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8383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3. Общая площадь жилых помещений, введенная в действие за один год, приходящаяся в среднем на одного жителя (стр. 1/ стр.2)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FBF3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0,58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7E6F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0,52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240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0,54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8AEB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0,55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339CD" w14:textId="77777777" w:rsidR="00697722" w:rsidRDefault="00697722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0,56</w:t>
            </w:r>
          </w:p>
        </w:tc>
      </w:tr>
    </w:tbl>
    <w:p w14:paraId="6D21DEB9" w14:textId="77777777" w:rsidR="00BB2804" w:rsidRPr="0075388F" w:rsidRDefault="00BB2804" w:rsidP="004D1142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6A5A9D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5623192B" w14:textId="77777777" w:rsidR="009F35B0" w:rsidRPr="00282FD5" w:rsidRDefault="001C63C1" w:rsidP="00BB28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82FD5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25. </w:t>
      </w:r>
      <w:r w:rsidR="00BB2804" w:rsidRPr="00282FD5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 </w:t>
      </w:r>
      <w:r w:rsidRPr="00282FD5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Площадь земельных участков, предоставленных для строительства, в расчете на 10 тыс. человек населения</w:t>
      </w:r>
    </w:p>
    <w:p w14:paraId="2AD464C7" w14:textId="77777777" w:rsidR="00697722" w:rsidRPr="00A26861" w:rsidRDefault="00697722" w:rsidP="00A268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Площадь земельных участков предоставленных под строительство индивидуальных жилых домов за 2024г. составляет-8,74 га для ИЖС составляет- 6,08 га, в соответствии с действующим земельным и градостроительным законодательством минимальная площадь земельного участка от 600 кв.м., максимальная площадь до 5000 кв.м.</w:t>
      </w:r>
    </w:p>
    <w:p w14:paraId="00887D92" w14:textId="77777777" w:rsidR="000654B4" w:rsidRPr="00A26861" w:rsidRDefault="000654B4" w:rsidP="00BC4A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0F45EB03" w14:textId="77777777" w:rsidR="001C63C1" w:rsidRPr="00282FD5" w:rsidRDefault="00BB2804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82FD5">
        <w:rPr>
          <w:rFonts w:ascii="Times New Roman" w:hAnsi="Times New Roman" w:cs="Times New Roman"/>
          <w:b/>
          <w:bCs/>
          <w:color w:val="000000"/>
          <w:sz w:val="27"/>
          <w:szCs w:val="27"/>
        </w:rPr>
        <w:t>25.1. В</w:t>
      </w:r>
      <w:r w:rsidR="001C63C1" w:rsidRPr="00282FD5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</w:p>
    <w:p w14:paraId="08558293" w14:textId="77777777" w:rsidR="009F35B0" w:rsidRPr="00682D75" w:rsidRDefault="009F35B0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  <w:highlight w:val="yellow"/>
        </w:rPr>
      </w:pPr>
    </w:p>
    <w:tbl>
      <w:tblPr>
        <w:tblW w:w="966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992"/>
        <w:gridCol w:w="992"/>
        <w:gridCol w:w="992"/>
        <w:gridCol w:w="1134"/>
        <w:gridCol w:w="1276"/>
      </w:tblGrid>
      <w:tr w:rsidR="00697722" w:rsidRPr="00697722" w14:paraId="02FA54A9" w14:textId="77777777" w:rsidTr="00697722">
        <w:tc>
          <w:tcPr>
            <w:tcW w:w="42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7BEC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Наименование показателя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2D03DF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Значения показателя</w:t>
            </w:r>
          </w:p>
        </w:tc>
      </w:tr>
      <w:tr w:rsidR="00697722" w:rsidRPr="00697722" w14:paraId="6592BB36" w14:textId="77777777" w:rsidTr="00697722">
        <w:tc>
          <w:tcPr>
            <w:tcW w:w="42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9848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E789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2023 оценка</w:t>
            </w:r>
          </w:p>
          <w:p w14:paraId="2CE35A66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highlight w:val="yellow"/>
                <w:lang w:eastAsia="ru-RU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B6A0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2024</w:t>
            </w:r>
          </w:p>
          <w:p w14:paraId="5ADDDB1C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прогноз</w:t>
            </w:r>
          </w:p>
          <w:p w14:paraId="0C2BA9DA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BA29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2025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5F95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2026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0A2D0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2027 прогноз</w:t>
            </w:r>
          </w:p>
        </w:tc>
      </w:tr>
      <w:tr w:rsidR="00697722" w:rsidRPr="00697722" w14:paraId="56B805BD" w14:textId="77777777" w:rsidTr="00697722">
        <w:trPr>
          <w:trHeight w:val="735"/>
        </w:trPr>
        <w:tc>
          <w:tcPr>
            <w:tcW w:w="4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E28E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1. Площадь земельных участков, предоставленных для строительства, всего: га</w:t>
            </w:r>
          </w:p>
          <w:p w14:paraId="2714368E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 xml:space="preserve">      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BEAD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CB8F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2F8D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FEC6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8,74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CE7DF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8,74</w:t>
            </w:r>
          </w:p>
        </w:tc>
      </w:tr>
      <w:tr w:rsidR="00697722" w:rsidRPr="00697722" w14:paraId="630798DF" w14:textId="77777777" w:rsidTr="00697722">
        <w:tc>
          <w:tcPr>
            <w:tcW w:w="4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188C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1.1. для жилищного строительства (в т.ч. для ИЖС)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9A7C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68FA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282B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E24C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8,74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B14DEF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8,74</w:t>
            </w:r>
          </w:p>
        </w:tc>
      </w:tr>
      <w:tr w:rsidR="00697722" w:rsidRPr="00697722" w14:paraId="2B40CB6D" w14:textId="77777777" w:rsidTr="00697722">
        <w:tc>
          <w:tcPr>
            <w:tcW w:w="4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950E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1.2. для комплексного освоения в целях жилищного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FF19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20B9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2D5B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AEDC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20D9B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-</w:t>
            </w:r>
          </w:p>
        </w:tc>
      </w:tr>
      <w:tr w:rsidR="00697722" w:rsidRPr="00697722" w14:paraId="1B8DB9CA" w14:textId="77777777" w:rsidTr="00697722">
        <w:tc>
          <w:tcPr>
            <w:tcW w:w="4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DF73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1.3. для строительства объектов, не являющихся объектами жилищного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2A3A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B8D4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0,38</w:t>
            </w:r>
          </w:p>
          <w:p w14:paraId="32187AFA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9A1D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4DCF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8E107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-</w:t>
            </w:r>
          </w:p>
        </w:tc>
      </w:tr>
      <w:tr w:rsidR="00697722" w:rsidRPr="00697722" w14:paraId="6048CA73" w14:textId="77777777" w:rsidTr="00697722">
        <w:tc>
          <w:tcPr>
            <w:tcW w:w="4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319B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2. Среднегодовая численность постоянного населения городского округа (муниципального района),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DC21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13512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A925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13418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AB0A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13383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53C1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13350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E0B00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13318</w:t>
            </w:r>
          </w:p>
        </w:tc>
      </w:tr>
      <w:tr w:rsidR="00697722" w:rsidRPr="00697722" w14:paraId="37D908B3" w14:textId="77777777" w:rsidTr="00697722">
        <w:tc>
          <w:tcPr>
            <w:tcW w:w="4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9A9B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3. Площадь земельных участков, предоставленных для строительства, в расчете на 10 тыс. человек населения – всего (стр. 1/стр.2*10000)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1DAC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4,85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48DE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5061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6A16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4A774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6,56</w:t>
            </w:r>
          </w:p>
        </w:tc>
      </w:tr>
      <w:tr w:rsidR="00697722" w:rsidRPr="00697722" w14:paraId="7B254C8B" w14:textId="77777777" w:rsidTr="00697722">
        <w:tc>
          <w:tcPr>
            <w:tcW w:w="4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82BC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 xml:space="preserve">4. Площадь земельных участков, предоставленных для жилищного строительства, индивидуального строительства и комплексного освоения в </w:t>
            </w: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lastRenderedPageBreak/>
              <w:t>целях жилищного строительства, в расчете на 10 тыс. человек населения (стр.1.1+стр.1.2/стр.2*10000)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399D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lastRenderedPageBreak/>
              <w:t>4,85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3BA3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2DF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92A4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F48F2C" w14:textId="77777777" w:rsidR="00697722" w:rsidRPr="00697722" w:rsidRDefault="00697722" w:rsidP="00697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</w:pPr>
            <w:r w:rsidRPr="00697722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  <w14:ligatures w14:val="standardContextual"/>
              </w:rPr>
              <w:t>6,56</w:t>
            </w:r>
          </w:p>
        </w:tc>
      </w:tr>
    </w:tbl>
    <w:p w14:paraId="5151BDA4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51571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3A747A3A" w14:textId="77777777" w:rsidR="00F461E5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26. Площадь земельных участков, предоставленных для строи</w:t>
      </w:r>
      <w:r w:rsidR="009F35B0"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тельства, в отношении которых с </w:t>
      </w: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14:paraId="2181C54F" w14:textId="77777777" w:rsidR="00F461E5" w:rsidRPr="0075388F" w:rsidRDefault="00F461E5" w:rsidP="00F461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0A7B310F" w14:textId="77777777" w:rsidR="001C63C1" w:rsidRPr="0075388F" w:rsidRDefault="00BC4A28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2</w:t>
      </w:r>
      <w:r w:rsidR="001C63C1"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6.1. объектов жилищного строительства - в течение 3 лет</w:t>
      </w:r>
    </w:p>
    <w:p w14:paraId="7553E654" w14:textId="2A33629F" w:rsidR="003D0ACE" w:rsidRPr="003D0ACE" w:rsidRDefault="001C63C1" w:rsidP="003D0A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</w:t>
      </w:r>
      <w:r w:rsidR="00BB2804" w:rsidRPr="0075388F">
        <w:rPr>
          <w:rFonts w:ascii="Times New Roman" w:hAnsi="Times New Roman" w:cs="Times New Roman"/>
          <w:sz w:val="27"/>
          <w:szCs w:val="27"/>
        </w:rPr>
        <w:t xml:space="preserve">      </w:t>
      </w:r>
      <w:r w:rsidR="003D0ACE"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Площадей земельных участков, предоставленных для жилищного </w:t>
      </w:r>
      <w:r w:rsidR="00BE2379"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строительства, в</w:t>
      </w:r>
      <w:r w:rsidR="003D0ACE"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отношении которых с даты принятия решения о предоставлении земельного участка или подписания протокола о результатах торгов (</w:t>
      </w:r>
      <w:r w:rsidR="00BE2379"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конкурсов, аукционов</w:t>
      </w:r>
      <w:r w:rsidR="003D0ACE"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) не было получено разрешение на ввод в эксплуатацию объектов жилищного строительства-в течении 3 лет-нет.</w:t>
      </w:r>
    </w:p>
    <w:p w14:paraId="3315B942" w14:textId="2EB8277E" w:rsidR="00BC4A28" w:rsidRPr="00CA7885" w:rsidRDefault="00BC4A28" w:rsidP="00BC4A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370E447" w14:textId="77777777" w:rsidR="001C63C1" w:rsidRPr="00CA7885" w:rsidRDefault="001C63C1" w:rsidP="00F461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CF266AF" w14:textId="77777777" w:rsidR="00F461E5" w:rsidRPr="00CA7885" w:rsidRDefault="00BB2804" w:rsidP="00BB28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CA7885">
        <w:rPr>
          <w:rFonts w:ascii="Times New Roman" w:hAnsi="Times New Roman" w:cs="Times New Roman"/>
          <w:b/>
          <w:bCs/>
          <w:color w:val="000000"/>
          <w:sz w:val="27"/>
          <w:szCs w:val="27"/>
        </w:rPr>
        <w:t>26.2. И</w:t>
      </w:r>
      <w:r w:rsidR="001C63C1" w:rsidRPr="00CA7885">
        <w:rPr>
          <w:rFonts w:ascii="Times New Roman" w:hAnsi="Times New Roman" w:cs="Times New Roman"/>
          <w:b/>
          <w:bCs/>
          <w:color w:val="000000"/>
          <w:sz w:val="27"/>
          <w:szCs w:val="27"/>
        </w:rPr>
        <w:t>ных объектов капитального строительства - в течение 5 лет</w:t>
      </w:r>
    </w:p>
    <w:p w14:paraId="73837A6B" w14:textId="3301CB56" w:rsidR="00BC4A28" w:rsidRPr="00CB3F6E" w:rsidRDefault="00F461E5" w:rsidP="00A268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  <w14:ligatures w14:val="standardContextual"/>
        </w:rPr>
      </w:pPr>
      <w:r w:rsidRPr="00CA7885">
        <w:rPr>
          <w:rFonts w:ascii="Times New Roman" w:hAnsi="Times New Roman" w:cs="Times New Roman"/>
          <w:sz w:val="27"/>
          <w:szCs w:val="27"/>
        </w:rPr>
        <w:t xml:space="preserve">        </w:t>
      </w:r>
      <w:r w:rsidR="003D0ACE"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Площадей земельных участков, предоставленных для капитального строительства,</w:t>
      </w:r>
      <w:r w:rsidR="00A26861"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</w:t>
      </w:r>
      <w:r w:rsidR="003D0ACE"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в отношении которых с даты принятия решения о предоставлении земельного участка или подписания протокола о результатах торгов (конкурсов,</w:t>
      </w:r>
      <w:r w:rsidR="00A26861" w:rsidRPr="00A2686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</w:t>
      </w:r>
      <w:r w:rsidR="003D0ACE"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аукционов) не было получено разрешение на ввод в эксплуатацию иных объектов капитального строительства-в течении 5 лет-нет</w:t>
      </w:r>
      <w:r w:rsidR="003D0ACE" w:rsidRPr="003D0ACE">
        <w:rPr>
          <w:rFonts w:ascii="Times New Roman CYR" w:eastAsia="Times New Roman" w:hAnsi="Times New Roman CYR" w:cs="Times New Roman CYR"/>
          <w:sz w:val="28"/>
          <w:szCs w:val="28"/>
          <w:lang w:eastAsia="ru-RU"/>
          <w14:ligatures w14:val="standardContextual"/>
        </w:rPr>
        <w:t>.</w:t>
      </w:r>
    </w:p>
    <w:p w14:paraId="1AC49789" w14:textId="77777777" w:rsidR="00A26861" w:rsidRPr="00CB3F6E" w:rsidRDefault="00A26861" w:rsidP="00A268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  <w14:ligatures w14:val="standardContextual"/>
        </w:rPr>
      </w:pPr>
    </w:p>
    <w:p w14:paraId="15FC4CB1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VII. Жилищно-коммунальное хозяйство</w:t>
      </w:r>
    </w:p>
    <w:p w14:paraId="0B16D27C" w14:textId="77777777" w:rsidR="009F35B0" w:rsidRPr="0075388F" w:rsidRDefault="009F35B0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05958AA9" w14:textId="77E520BE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27. Доля многоквартирных домов, в которых собственники помещений выбрали и реализуют один из способов управления многоквартирными домами, в о</w:t>
      </w:r>
      <w:r w:rsidR="000471D7"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б</w:t>
      </w: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щем числе </w:t>
      </w:r>
      <w:r w:rsidR="00BE2379"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многоквартирных</w:t>
      </w: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домов, в которых собственники помещений должны выбрать способ управления данными домами</w:t>
      </w:r>
    </w:p>
    <w:p w14:paraId="54F51DEE" w14:textId="77777777" w:rsidR="00BB2804" w:rsidRPr="0075388F" w:rsidRDefault="00BB2804" w:rsidP="00BB28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 </w:t>
      </w:r>
    </w:p>
    <w:p w14:paraId="5A8A1790" w14:textId="77777777" w:rsidR="001C63C1" w:rsidRPr="0075388F" w:rsidRDefault="004D1142" w:rsidP="004D114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0654B4" w:rsidRPr="0075388F">
        <w:rPr>
          <w:rFonts w:ascii="Times New Roman" w:hAnsi="Times New Roman" w:cs="Times New Roman"/>
          <w:sz w:val="27"/>
          <w:szCs w:val="27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 (непосредственное управление, управляющая компания), в общем числе многоквартирных домов, в которых собственники помещений должны выбрать способ управления данными домами, на протяжении шести лет составляет 100%.</w:t>
      </w:r>
    </w:p>
    <w:p w14:paraId="7EB6E2EC" w14:textId="77777777" w:rsidR="00BB2804" w:rsidRPr="0075388F" w:rsidRDefault="00BB2804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492C825A" w14:textId="77777777" w:rsidR="008E553C" w:rsidRPr="0075388F" w:rsidRDefault="001C63C1" w:rsidP="002C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28. Доля организаций коммунального комплекса, осуществляющих производство товаров, оказание услуг по водо-, тепло-, газо-, электроснабжению, очистке сточных вод, утилизации (захоронению)  твердых бытовых  отходов и использующих объекты коммунальной инфраструктуры на праве частной собственности, по договору аренды или концессии, участие объекта Российской Федерации и (или) городского округа (муниципального </w:t>
      </w: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lastRenderedPageBreak/>
        <w:t>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</w:t>
      </w:r>
    </w:p>
    <w:p w14:paraId="4B919208" w14:textId="43748C3F" w:rsidR="00682D75" w:rsidRDefault="00682D75" w:rsidP="00682D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682D75">
        <w:rPr>
          <w:rFonts w:ascii="Times New Roman CYR" w:hAnsi="Times New Roman CYR" w:cs="Times New Roman CYR"/>
          <w:sz w:val="27"/>
          <w:szCs w:val="27"/>
        </w:rPr>
        <w:t xml:space="preserve">         </w:t>
      </w:r>
      <w:r>
        <w:rPr>
          <w:rFonts w:ascii="Times New Roman CYR" w:hAnsi="Times New Roman CYR" w:cs="Times New Roman CYR"/>
          <w:sz w:val="27"/>
          <w:szCs w:val="27"/>
        </w:rPr>
        <w:t xml:space="preserve"> В 202</w:t>
      </w:r>
      <w:r w:rsidR="003D0ACE">
        <w:rPr>
          <w:rFonts w:ascii="Times New Roman CYR" w:hAnsi="Times New Roman CYR" w:cs="Times New Roman CYR"/>
          <w:sz w:val="27"/>
          <w:szCs w:val="27"/>
        </w:rPr>
        <w:t>4</w:t>
      </w:r>
      <w:r>
        <w:rPr>
          <w:rFonts w:ascii="Times New Roman CYR" w:hAnsi="Times New Roman CYR" w:cs="Times New Roman CYR"/>
          <w:sz w:val="27"/>
          <w:szCs w:val="27"/>
        </w:rPr>
        <w:t xml:space="preserve"> году показатель в сравнении с 202</w:t>
      </w:r>
      <w:r w:rsidR="003D0ACE">
        <w:rPr>
          <w:rFonts w:ascii="Times New Roman CYR" w:hAnsi="Times New Roman CYR" w:cs="Times New Roman CYR"/>
          <w:sz w:val="27"/>
          <w:szCs w:val="27"/>
        </w:rPr>
        <w:t>3</w:t>
      </w:r>
      <w:r>
        <w:rPr>
          <w:rFonts w:ascii="Times New Roman CYR" w:hAnsi="Times New Roman CYR" w:cs="Times New Roman CYR"/>
          <w:sz w:val="27"/>
          <w:szCs w:val="27"/>
        </w:rPr>
        <w:t xml:space="preserve"> годом </w:t>
      </w:r>
      <w:r w:rsidR="003D0ACE">
        <w:rPr>
          <w:rFonts w:ascii="Times New Roman CYR" w:hAnsi="Times New Roman CYR" w:cs="Times New Roman CYR"/>
          <w:sz w:val="27"/>
          <w:szCs w:val="27"/>
        </w:rPr>
        <w:t xml:space="preserve">не </w:t>
      </w:r>
      <w:r>
        <w:rPr>
          <w:rFonts w:ascii="Times New Roman CYR" w:hAnsi="Times New Roman CYR" w:cs="Times New Roman CYR"/>
          <w:sz w:val="27"/>
          <w:szCs w:val="27"/>
        </w:rPr>
        <w:t xml:space="preserve">изменился, и составляет 75 %: </w:t>
      </w:r>
    </w:p>
    <w:p w14:paraId="2A9C26DB" w14:textId="77777777" w:rsidR="00682D75" w:rsidRDefault="00682D75" w:rsidP="00682D7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</w:t>
      </w:r>
      <w:r w:rsidRPr="00682D75">
        <w:rPr>
          <w:rFonts w:ascii="Times New Roman CYR" w:hAnsi="Times New Roman CYR" w:cs="Times New Roman CYR"/>
          <w:sz w:val="27"/>
          <w:szCs w:val="27"/>
        </w:rPr>
        <w:t xml:space="preserve">     </w:t>
      </w:r>
      <w:r>
        <w:rPr>
          <w:rFonts w:ascii="Times New Roman CYR" w:hAnsi="Times New Roman CYR" w:cs="Times New Roman CYR"/>
          <w:sz w:val="27"/>
          <w:szCs w:val="27"/>
        </w:rPr>
        <w:t>Количество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 (единиц) – 6;</w:t>
      </w:r>
    </w:p>
    <w:p w14:paraId="438B7341" w14:textId="77777777" w:rsidR="00682D75" w:rsidRDefault="00682D75" w:rsidP="004D114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    </w:t>
      </w:r>
      <w:r w:rsidR="004D1142">
        <w:rPr>
          <w:rFonts w:ascii="Times New Roman CYR" w:hAnsi="Times New Roman CYR" w:cs="Times New Roman CYR"/>
          <w:sz w:val="27"/>
          <w:szCs w:val="27"/>
        </w:rPr>
        <w:t xml:space="preserve">     </w:t>
      </w:r>
      <w:r>
        <w:rPr>
          <w:rFonts w:ascii="Times New Roman CYR" w:hAnsi="Times New Roman CYR" w:cs="Times New Roman CYR"/>
          <w:sz w:val="27"/>
          <w:szCs w:val="27"/>
        </w:rPr>
        <w:t xml:space="preserve">Общее число организаций коммунального комплекса, осуществляющих свою деятельность на территории городского округа (муниципального района) (единиц) – 8. </w:t>
      </w:r>
    </w:p>
    <w:p w14:paraId="57D15A55" w14:textId="77777777" w:rsidR="00682D75" w:rsidRDefault="00682D75" w:rsidP="00682D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158340EE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75E99F7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29. 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14:paraId="334578B7" w14:textId="7CDBF9C3" w:rsidR="008E553C" w:rsidRPr="0075388F" w:rsidRDefault="008E553C" w:rsidP="008E553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Под всеми </w:t>
      </w:r>
      <w:r w:rsidR="00D9308D" w:rsidRPr="0075388F">
        <w:rPr>
          <w:rFonts w:ascii="Times New Roman" w:hAnsi="Times New Roman" w:cs="Times New Roman"/>
          <w:sz w:val="27"/>
          <w:szCs w:val="27"/>
        </w:rPr>
        <w:t>46 многоэтажными домами</w:t>
      </w:r>
      <w:r w:rsidR="00BC4A28" w:rsidRPr="0075388F">
        <w:rPr>
          <w:rFonts w:ascii="Times New Roman" w:hAnsi="Times New Roman" w:cs="Times New Roman"/>
          <w:sz w:val="27"/>
          <w:szCs w:val="27"/>
        </w:rPr>
        <w:t xml:space="preserve"> на 202</w:t>
      </w:r>
      <w:r w:rsidR="003D0ACE">
        <w:rPr>
          <w:rFonts w:ascii="Times New Roman" w:hAnsi="Times New Roman" w:cs="Times New Roman"/>
          <w:sz w:val="27"/>
          <w:szCs w:val="27"/>
        </w:rPr>
        <w:t>4</w:t>
      </w:r>
      <w:r w:rsidRPr="0075388F">
        <w:rPr>
          <w:rFonts w:ascii="Times New Roman" w:hAnsi="Times New Roman" w:cs="Times New Roman"/>
          <w:sz w:val="27"/>
          <w:szCs w:val="27"/>
        </w:rPr>
        <w:t xml:space="preserve"> год по земельным участкам 100% осуществлен государственный учет. </w:t>
      </w:r>
    </w:p>
    <w:p w14:paraId="0B34D21C" w14:textId="77777777" w:rsidR="008E553C" w:rsidRPr="0075388F" w:rsidRDefault="008E553C" w:rsidP="008E5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3402"/>
        <w:gridCol w:w="1134"/>
        <w:gridCol w:w="1134"/>
        <w:gridCol w:w="1276"/>
        <w:gridCol w:w="1417"/>
        <w:gridCol w:w="1276"/>
      </w:tblGrid>
      <w:tr w:rsidR="00682D75" w:rsidRPr="00A26861" w14:paraId="57E49226" w14:textId="77777777" w:rsidTr="00BE2379">
        <w:trPr>
          <w:trHeight w:val="30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368C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показателя и единицы измерения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3913" w14:textId="77777777" w:rsidR="00682D75" w:rsidRPr="00A26861" w:rsidRDefault="00682D75" w:rsidP="004D1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Значения показателя</w:t>
            </w:r>
          </w:p>
        </w:tc>
      </w:tr>
      <w:tr w:rsidR="00682D75" w:rsidRPr="00A26861" w14:paraId="486D649F" w14:textId="77777777" w:rsidTr="00BE2379">
        <w:trPr>
          <w:trHeight w:val="60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AC92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450A" w14:textId="50A21928" w:rsidR="00682D75" w:rsidRPr="00A26861" w:rsidRDefault="00682D75" w:rsidP="004D1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</w:t>
            </w:r>
            <w:r w:rsidR="003D0ACE"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</w:t>
            </w: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6EF8" w14:textId="02BB7F08" w:rsidR="00682D75" w:rsidRPr="00A26861" w:rsidRDefault="00682D75" w:rsidP="004D1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</w:t>
            </w:r>
            <w:r w:rsidR="003D0ACE"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EDDF" w14:textId="64DA6196" w:rsidR="00682D75" w:rsidRPr="00A26861" w:rsidRDefault="00682D75" w:rsidP="004D1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</w:t>
            </w:r>
            <w:r w:rsidR="003D0ACE"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оценка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4C51" w14:textId="689A94C2" w:rsidR="00682D75" w:rsidRPr="00A26861" w:rsidRDefault="00682D75" w:rsidP="004D1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</w:t>
            </w:r>
            <w:r w:rsidR="003D0ACE"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</w:t>
            </w: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3C7D" w14:textId="69172B7F" w:rsidR="003D0ACE" w:rsidRPr="00A26861" w:rsidRDefault="00682D75" w:rsidP="004D1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</w:t>
            </w:r>
            <w:r w:rsidR="003D0ACE"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</w:t>
            </w:r>
          </w:p>
          <w:p w14:paraId="0B68A422" w14:textId="3518F664" w:rsidR="00682D75" w:rsidRPr="00A26861" w:rsidRDefault="00682D75" w:rsidP="004D1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прогноз</w:t>
            </w:r>
          </w:p>
        </w:tc>
      </w:tr>
      <w:tr w:rsidR="00682D75" w:rsidRPr="00A26861" w14:paraId="1BAD1AC5" w14:textId="77777777" w:rsidTr="00BE2379">
        <w:trPr>
          <w:trHeight w:val="9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116A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1. Число многоквартирных домов, расположенных на земельных участках, в отношении которых осуществлен государственный кадастровый учет,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C755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C7B7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AE65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165B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8DB5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</w:tr>
      <w:tr w:rsidR="00682D75" w:rsidRPr="00A26861" w14:paraId="78496E53" w14:textId="77777777" w:rsidTr="00BE2379">
        <w:trPr>
          <w:trHeight w:val="12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AC04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2. Общее число многоквартирных домов по состоянию на конец отчетного периода, единиц </w:t>
            </w: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</w:r>
            <w:r w:rsidRPr="00A26861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(по данным статистического отчета 1-жилфонд строка 01 графа 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F4FD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5816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3D74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4F7A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C7F9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46</w:t>
            </w:r>
          </w:p>
        </w:tc>
      </w:tr>
      <w:tr w:rsidR="00682D75" w:rsidRPr="00A26861" w14:paraId="38DDB1B3" w14:textId="77777777" w:rsidTr="00BE2379">
        <w:trPr>
          <w:trHeight w:val="12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624F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 Доля многоквартирных домов, расположенных на земельных участках, в отношении которых осуществлен государственный кадастровый учет, % (стр. 1/стр.2*100)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49C9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31A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D251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5E44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45AB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100,00</w:t>
            </w:r>
          </w:p>
        </w:tc>
      </w:tr>
    </w:tbl>
    <w:p w14:paraId="2BF6EE2E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1C1F7F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40F11B3C" w14:textId="77777777" w:rsidR="00282FD5" w:rsidRPr="00282FD5" w:rsidRDefault="001C63C1" w:rsidP="00282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30.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</w:p>
    <w:p w14:paraId="7CAEAD4D" w14:textId="77777777" w:rsidR="00282FD5" w:rsidRDefault="00282FD5" w:rsidP="00282F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9442" w:type="dxa"/>
        <w:tblInd w:w="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30"/>
        <w:gridCol w:w="1418"/>
        <w:gridCol w:w="992"/>
        <w:gridCol w:w="992"/>
        <w:gridCol w:w="1276"/>
        <w:gridCol w:w="1134"/>
      </w:tblGrid>
      <w:tr w:rsidR="003D0ACE" w:rsidRPr="00A26861" w14:paraId="02CACF46" w14:textId="77777777" w:rsidTr="00BE2379">
        <w:tc>
          <w:tcPr>
            <w:tcW w:w="36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758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Показатель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7502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Значения показателя</w:t>
            </w:r>
          </w:p>
        </w:tc>
      </w:tr>
      <w:tr w:rsidR="003D0ACE" w:rsidRPr="00A26861" w14:paraId="161F07AF" w14:textId="77777777" w:rsidTr="00BE2379">
        <w:tc>
          <w:tcPr>
            <w:tcW w:w="36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618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911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2023</w:t>
            </w:r>
          </w:p>
          <w:p w14:paraId="131E208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E0F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2024</w:t>
            </w:r>
          </w:p>
          <w:p w14:paraId="060C47B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A40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2025</w:t>
            </w:r>
          </w:p>
          <w:p w14:paraId="52298B3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962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2026</w:t>
            </w:r>
          </w:p>
          <w:p w14:paraId="1CC10F3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1AD2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2027</w:t>
            </w:r>
          </w:p>
          <w:p w14:paraId="650BF0BA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прогноз</w:t>
            </w:r>
          </w:p>
        </w:tc>
      </w:tr>
      <w:tr w:rsidR="003D0ACE" w:rsidRPr="00A26861" w14:paraId="3ED41DFC" w14:textId="77777777" w:rsidTr="00BE2379"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7E92" w14:textId="25C23699" w:rsidR="003D0ACE" w:rsidRPr="00A26861" w:rsidRDefault="003D0ACE" w:rsidP="00431E9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1. Численность населения (семей), получившего жилые помещения и улучшившего жилищные условия по договору социального найма в отчетном году (по данным статистического отчета 4-соцнайм графа 3 строка 01 минус строка 02)</w:t>
            </w:r>
          </w:p>
          <w:p w14:paraId="3FE27125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6491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FD7F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BD7E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1C6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408D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</w:tr>
      <w:tr w:rsidR="003D0ACE" w:rsidRPr="00A26861" w14:paraId="2EE94445" w14:textId="77777777" w:rsidTr="00BE2379"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2C61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2. Численность населения (семей), состоящего на учете в качестве нуждающегося в жилых помещениях по договорам социального найма на конец прошлого года 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6B4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DED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63C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C80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521B2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94</w:t>
            </w:r>
          </w:p>
        </w:tc>
      </w:tr>
      <w:tr w:rsidR="003D0ACE" w:rsidRPr="00A26861" w14:paraId="5A796E55" w14:textId="77777777" w:rsidTr="00BE2379"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EA7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3.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% (стр. 1/стр. 2*100)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206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2AF0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232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C96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596D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26861">
              <w:rPr>
                <w:rFonts w:ascii="Times New Roman CYR" w:hAnsi="Times New Roman CYR" w:cs="Times New Roman CYR"/>
                <w:sz w:val="24"/>
                <w:szCs w:val="24"/>
              </w:rPr>
              <w:t>2,13</w:t>
            </w:r>
          </w:p>
        </w:tc>
      </w:tr>
    </w:tbl>
    <w:p w14:paraId="20EF7DEB" w14:textId="77777777" w:rsidR="00282FD5" w:rsidRDefault="00282FD5" w:rsidP="00282F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14:paraId="114A9A6D" w14:textId="77777777" w:rsidR="003D0ACE" w:rsidRPr="003D0ACE" w:rsidRDefault="003D0ACE" w:rsidP="00D930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Жилищное строительство в районе осуществляется за счет индивидуального жилищного строительства. По краевым и муниципальным программам жильё не строится.</w:t>
      </w:r>
    </w:p>
    <w:p w14:paraId="7612FA79" w14:textId="77777777" w:rsidR="003D0ACE" w:rsidRPr="003D0ACE" w:rsidRDefault="003D0ACE" w:rsidP="00D930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Прогнозируемый показатель на 2025 год составит 2,17%, на 2026 год-2,13%, на 2027 год-2,13%.</w:t>
      </w:r>
    </w:p>
    <w:p w14:paraId="511FDA9C" w14:textId="77777777" w:rsidR="003D0ACE" w:rsidRPr="003D0ACE" w:rsidRDefault="003D0ACE" w:rsidP="00D930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Администрация </w:t>
      </w:r>
      <w:proofErr w:type="spellStart"/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Нарвинского</w:t>
      </w:r>
      <w:proofErr w:type="spellEnd"/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и </w:t>
      </w:r>
      <w:proofErr w:type="spellStart"/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Первоманского</w:t>
      </w:r>
      <w:proofErr w:type="spellEnd"/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сельсовета обеспечит жильем по 1 семье в 2025 году, состоящую на учете в качестве нуждающихся в жилых помещениях, жильём по договору социального найма.</w:t>
      </w:r>
    </w:p>
    <w:p w14:paraId="4E1266D1" w14:textId="77777777" w:rsidR="003D0ACE" w:rsidRPr="003D0ACE" w:rsidRDefault="003D0ACE" w:rsidP="00D930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В 2026 году планируется обеспечить жильем 2 семьи, состоящих на учете в качестве нуждающихся в жилых помещениях, жильём по договору социального найма.</w:t>
      </w:r>
    </w:p>
    <w:p w14:paraId="32FF3917" w14:textId="77777777" w:rsidR="003D0ACE" w:rsidRPr="003D0ACE" w:rsidRDefault="003D0ACE" w:rsidP="00D930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lastRenderedPageBreak/>
        <w:t>В 2027 году планируется обеспечить жильем 2 семьи, состоящих на учете в качестве нуждающихся в жилых помещениях, жильём по договору социального найма.</w:t>
      </w:r>
    </w:p>
    <w:p w14:paraId="6174C00A" w14:textId="77777777" w:rsidR="004D1142" w:rsidRPr="004D1142" w:rsidRDefault="004D1142" w:rsidP="004D11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7"/>
          <w:szCs w:val="27"/>
        </w:rPr>
      </w:pPr>
    </w:p>
    <w:p w14:paraId="56F83199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VIII. Организация муниципального управления</w:t>
      </w:r>
    </w:p>
    <w:p w14:paraId="0A939EFD" w14:textId="77777777" w:rsidR="009F35B0" w:rsidRPr="0075388F" w:rsidRDefault="009F35B0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2E352995" w14:textId="2D44310B" w:rsidR="00A26861" w:rsidRPr="00CB3F6E" w:rsidRDefault="001C63C1" w:rsidP="00BE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14:paraId="05817C42" w14:textId="77777777" w:rsidR="00BE2379" w:rsidRPr="00CB3F6E" w:rsidRDefault="00BE2379" w:rsidP="00BE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DA42441" w14:textId="609AD047" w:rsidR="00682D75" w:rsidRPr="00282FD5" w:rsidRDefault="00682D75" w:rsidP="00682D75">
      <w:pPr>
        <w:autoSpaceDE w:val="0"/>
        <w:autoSpaceDN w:val="0"/>
        <w:adjustRightInd w:val="0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Для расчета </w:t>
      </w:r>
      <w:r w:rsidRPr="00282FD5">
        <w:rPr>
          <w:rFonts w:ascii="Times New Roman CYR" w:hAnsi="Times New Roman CYR" w:cs="Times New Roman CYR"/>
          <w:sz w:val="27"/>
          <w:szCs w:val="27"/>
        </w:rPr>
        <w:t>показателя использованы данные:</w:t>
      </w:r>
    </w:p>
    <w:p w14:paraId="0D0FAE4E" w14:textId="77777777" w:rsidR="00682D75" w:rsidRPr="00282FD5" w:rsidRDefault="00682D75" w:rsidP="00682D75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282FD5">
        <w:rPr>
          <w:rFonts w:ascii="Times New Roman CYR" w:hAnsi="Times New Roman CYR" w:cs="Times New Roman CYR"/>
          <w:sz w:val="27"/>
          <w:szCs w:val="27"/>
        </w:rPr>
        <w:t>руб</w:t>
      </w:r>
      <w:r w:rsidRPr="00282FD5">
        <w:rPr>
          <w:rFonts w:ascii="Times New Roman CYR" w:hAnsi="Times New Roman CYR" w:cs="Times New Roman CYR"/>
          <w:sz w:val="28"/>
          <w:szCs w:val="28"/>
        </w:rPr>
        <w:t>.</w:t>
      </w:r>
    </w:p>
    <w:p w14:paraId="4685421C" w14:textId="77777777" w:rsidR="00682D75" w:rsidRPr="00282FD5" w:rsidRDefault="00682D75" w:rsidP="00682D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</w:rPr>
      </w:pP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1947"/>
        <w:gridCol w:w="1928"/>
        <w:gridCol w:w="1928"/>
        <w:gridCol w:w="1928"/>
      </w:tblGrid>
      <w:tr w:rsidR="003D0ACE" w:rsidRPr="003D0ACE" w14:paraId="64F79A56" w14:textId="77777777" w:rsidTr="00431E93">
        <w:tc>
          <w:tcPr>
            <w:tcW w:w="1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1A6C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Наименование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7023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2024 год (исполнено)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AC75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2025 год (утверждено)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D1C2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 xml:space="preserve">2026 год (утверждено)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2BD5E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2027 год (утверждено)</w:t>
            </w:r>
          </w:p>
        </w:tc>
      </w:tr>
      <w:tr w:rsidR="003D0ACE" w:rsidRPr="003D0ACE" w14:paraId="7337EBAD" w14:textId="77777777" w:rsidTr="00431E93">
        <w:trPr>
          <w:trHeight w:val="651"/>
        </w:trPr>
        <w:tc>
          <w:tcPr>
            <w:tcW w:w="1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B142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Доходы бюджета-всего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E68D" w14:textId="77777777" w:rsidR="003D0ACE" w:rsidRPr="003D0ACE" w:rsidRDefault="003D0ACE" w:rsidP="003D0ACE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1 387 737 371,05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8430" w14:textId="77777777" w:rsidR="003D0ACE" w:rsidRPr="003D0ACE" w:rsidRDefault="003D0ACE" w:rsidP="003D0ACE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1 439 996 936,20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24E3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1 203 580 791,06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15179D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1 218 292 141,77</w:t>
            </w:r>
          </w:p>
        </w:tc>
      </w:tr>
      <w:tr w:rsidR="003D0ACE" w:rsidRPr="003D0ACE" w14:paraId="35B2EBA3" w14:textId="77777777" w:rsidTr="00431E93">
        <w:tc>
          <w:tcPr>
            <w:tcW w:w="1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3F9D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Налоговые и неналоговые доходы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35F0" w14:textId="77777777" w:rsidR="003D0ACE" w:rsidRPr="003D0ACE" w:rsidRDefault="003D0ACE" w:rsidP="003D0ACE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154 826 450,49</w:t>
            </w:r>
          </w:p>
          <w:p w14:paraId="2124121B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4815" w14:textId="77777777" w:rsidR="003D0ACE" w:rsidRPr="003D0ACE" w:rsidRDefault="003D0ACE" w:rsidP="003D0ACE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152 979 278,62</w:t>
            </w:r>
          </w:p>
          <w:p w14:paraId="00F54944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5E17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154 193 291,74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E6E87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162 590 461,65</w:t>
            </w:r>
          </w:p>
        </w:tc>
      </w:tr>
      <w:tr w:rsidR="003D0ACE" w:rsidRPr="003D0ACE" w14:paraId="4C707185" w14:textId="77777777" w:rsidTr="00431E93">
        <w:tc>
          <w:tcPr>
            <w:tcW w:w="1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A7B4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Субвенции бюджетам бюджетной системы РФ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75EA" w14:textId="77777777" w:rsidR="003D0ACE" w:rsidRPr="003D0ACE" w:rsidRDefault="003D0ACE" w:rsidP="003D0ACE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423 382 302,23</w:t>
            </w:r>
          </w:p>
          <w:p w14:paraId="74245D75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4E56" w14:textId="77777777" w:rsidR="003D0ACE" w:rsidRPr="003D0ACE" w:rsidRDefault="003D0ACE" w:rsidP="003D0ACE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439 669 318,49</w:t>
            </w:r>
          </w:p>
          <w:p w14:paraId="69240465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77A7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404 934 200,00</w:t>
            </w:r>
          </w:p>
          <w:p w14:paraId="3CFFF6CB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B9B45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404 801 600,00</w:t>
            </w:r>
          </w:p>
        </w:tc>
      </w:tr>
    </w:tbl>
    <w:p w14:paraId="0145FD79" w14:textId="77777777" w:rsidR="00682D75" w:rsidRPr="00282FD5" w:rsidRDefault="00682D75" w:rsidP="00682D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</w:rPr>
      </w:pPr>
    </w:p>
    <w:p w14:paraId="60A4AB2A" w14:textId="77777777" w:rsidR="003D0ACE" w:rsidRDefault="002C06FC" w:rsidP="00BE237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</w:t>
      </w:r>
      <w:r w:rsidR="003D0ACE">
        <w:rPr>
          <w:rFonts w:ascii="Times New Roman CYR" w:hAnsi="Times New Roman CYR" w:cs="Times New Roman CYR"/>
          <w:sz w:val="27"/>
          <w:szCs w:val="27"/>
        </w:rPr>
        <w:t xml:space="preserve">В 2024 году по сравнению с 2023 годом доля налоговых и неналоговых доходов местного бюджета в общем объеме собственных доходов (без учета субвенций) уменьшилась на 3,5% несмотря на увеличение объема поступления налоговых и неналоговых доходов в 2024 году на 19,26%. Доля налоговых и неналоговых доходов местного бюджета уменьшилась из-за того, что значительно увеличился объем безвозмездных поступлений в 2024 году. Увеличено поступление дотаций: на выравнивание бюджетной обеспеченности, на поддержку мер по обеспечению сбалансированности бюджетов, на частичную компенсацию расходов на повышение оплаты труда отдельным категориям работников бюджетной сферы; объем выделенных субсидий и иных межбюджетных трансфертов. </w:t>
      </w:r>
    </w:p>
    <w:p w14:paraId="28474945" w14:textId="77777777" w:rsidR="003D0ACE" w:rsidRDefault="003D0ACE" w:rsidP="00BE237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 В 2025 году по сравнению с 2024 годом доля налоговых и неналоговых доходов местного бюджета в общем объеме собственных доходов (без учета субвенций) уменьшилась на 0,76%. Доля налоговых и неналоговых доходов местного бюджета уменьшилась за счет того, что в 2024 году было поступление платежей по </w:t>
      </w:r>
      <w:r>
        <w:rPr>
          <w:rFonts w:ascii="Times New Roman CYR" w:hAnsi="Times New Roman CYR" w:cs="Times New Roman CYR"/>
          <w:sz w:val="27"/>
          <w:szCs w:val="27"/>
        </w:rPr>
        <w:lastRenderedPageBreak/>
        <w:t xml:space="preserve">искам о возмещении вреда, причиненного окружающей среде в сумме 9,5 млн. руб., которые в прогнозе на 2025 год не предусмотрены, а также за счет увеличения общего объема собственных доходов бюджета района (без учета субвенций). Увеличение собственных доходов бюджета района (без учета субвенций) связано, в основном, с увеличением объема дотации бюджетам бюджетной системы Российской Федерации, планируемого на основании закона о краевом бюджете. </w:t>
      </w:r>
    </w:p>
    <w:p w14:paraId="51D2AA37" w14:textId="77777777" w:rsidR="003D0ACE" w:rsidRDefault="003D0ACE" w:rsidP="00BE237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 xml:space="preserve">В 2026 году по сравнению с 2025 годом, и в 2027 году по сравнению с 2026 годом, доля налоговых и неналоговых доходов составит 19,31% и 19,99%. Увеличение доли налоговых и неналоговых доходов связано с увеличением прогнозируемого объема налоговых и неналоговых доходов, а также с уменьшением общего объема собственных доходов бюджета района (без учета субвенций).   </w:t>
      </w:r>
    </w:p>
    <w:p w14:paraId="57BEEB5F" w14:textId="7DADBC13" w:rsidR="002C06FC" w:rsidRPr="003D0ACE" w:rsidRDefault="003D0ACE" w:rsidP="00BE2379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  <w:r>
        <w:rPr>
          <w:rFonts w:ascii="Times New Roman CYR" w:hAnsi="Times New Roman CYR" w:cs="Times New Roman CYR"/>
          <w:sz w:val="27"/>
          <w:szCs w:val="27"/>
        </w:rPr>
        <w:t>Уменьшение собственных доходов бюджета района (без учета субвенций) связано, в основном, с уменьшением объема субсидий и иных межбюджетных трансфертов, планируемых на основании закона о краевом бюджете. Распределение значительного объема краевых средств производится в течение финансового года.</w:t>
      </w:r>
      <w:r w:rsidR="002C06FC" w:rsidRPr="0075388F">
        <w:rPr>
          <w:rFonts w:ascii="Times New Roman" w:hAnsi="Times New Roman" w:cs="Times New Roman"/>
          <w:sz w:val="27"/>
          <w:szCs w:val="27"/>
        </w:rPr>
        <w:t xml:space="preserve">    </w:t>
      </w:r>
    </w:p>
    <w:p w14:paraId="52587640" w14:textId="77777777" w:rsidR="0000757F" w:rsidRPr="0075388F" w:rsidRDefault="0000757F" w:rsidP="00BE23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6BD4DD1" w14:textId="77777777" w:rsidR="008E553C" w:rsidRPr="0075388F" w:rsidRDefault="008E553C" w:rsidP="008E55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75F193A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</w:p>
    <w:p w14:paraId="45EDB5B2" w14:textId="77777777" w:rsidR="003D0ACE" w:rsidRDefault="001C63C1" w:rsidP="003D0A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</w:t>
      </w:r>
      <w:r w:rsidR="003D0ACE">
        <w:rPr>
          <w:rFonts w:ascii="Times New Roman CYR" w:hAnsi="Times New Roman CYR" w:cs="Times New Roman CYR"/>
          <w:sz w:val="27"/>
          <w:szCs w:val="27"/>
        </w:rPr>
        <w:t>Организации муниципальной формы собственности, находящиеся в стадии банкротства, в 2024 году отсутствовали.</w:t>
      </w:r>
    </w:p>
    <w:p w14:paraId="098D6B9B" w14:textId="35A0969E" w:rsidR="007719DE" w:rsidRPr="0075388F" w:rsidRDefault="001C63C1" w:rsidP="003D0A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165D435" w14:textId="77777777" w:rsidR="001C63C1" w:rsidRPr="0075388F" w:rsidRDefault="001C63C1" w:rsidP="00851F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33. Объем не завершенного в установленные сроки строительства, осуществляемого за счет средств бюджета городского округа (муниципального района)</w:t>
      </w:r>
    </w:p>
    <w:p w14:paraId="0A8A9FE4" w14:textId="77777777" w:rsidR="001C63C1" w:rsidRPr="0075388F" w:rsidRDefault="001C63C1" w:rsidP="008248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  </w:t>
      </w:r>
    </w:p>
    <w:p w14:paraId="0324AEDF" w14:textId="77777777" w:rsidR="001C63C1" w:rsidRPr="0075388F" w:rsidRDefault="00851FDD" w:rsidP="00851FDD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 Объектов незавершенного </w:t>
      </w:r>
      <w:r w:rsidR="009D5D11" w:rsidRPr="0075388F">
        <w:rPr>
          <w:rFonts w:ascii="Times New Roman" w:hAnsi="Times New Roman" w:cs="Times New Roman"/>
          <w:sz w:val="27"/>
          <w:szCs w:val="27"/>
        </w:rPr>
        <w:t xml:space="preserve"> строительства, осуществляемого за счет, средств районного бюджета </w:t>
      </w:r>
      <w:r w:rsidRPr="0075388F">
        <w:rPr>
          <w:rFonts w:ascii="Times New Roman" w:hAnsi="Times New Roman" w:cs="Times New Roman"/>
          <w:sz w:val="27"/>
          <w:szCs w:val="27"/>
        </w:rPr>
        <w:t xml:space="preserve"> в районе нет</w:t>
      </w:r>
      <w:r w:rsidR="009D5D11" w:rsidRPr="0075388F">
        <w:rPr>
          <w:rFonts w:ascii="Times New Roman" w:hAnsi="Times New Roman" w:cs="Times New Roman"/>
          <w:sz w:val="27"/>
          <w:szCs w:val="27"/>
        </w:rPr>
        <w:t>.</w:t>
      </w:r>
    </w:p>
    <w:p w14:paraId="3155479A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FA8A754" w14:textId="77777777" w:rsidR="001C63C1" w:rsidRPr="0075388F" w:rsidRDefault="001C63C1" w:rsidP="007719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34. </w:t>
      </w:r>
      <w:r w:rsidR="007719DE"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14:paraId="74281DD3" w14:textId="77777777" w:rsidR="001C63C1" w:rsidRPr="0075388F" w:rsidRDefault="007719DE" w:rsidP="00BE2379">
      <w:pPr>
        <w:tabs>
          <w:tab w:val="left" w:pos="567"/>
          <w:tab w:val="left" w:pos="709"/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8E553C" w:rsidRPr="0075388F">
        <w:rPr>
          <w:rFonts w:ascii="Times New Roman" w:hAnsi="Times New Roman" w:cs="Times New Roman"/>
          <w:sz w:val="27"/>
          <w:szCs w:val="27"/>
        </w:rPr>
        <w:t>Кредиторская задолженность по оплате труда (включая начисления на оплату труда) муниципальных бюджетных учреждений отсутствует.</w:t>
      </w:r>
    </w:p>
    <w:p w14:paraId="420D1F76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0C7CDCCB" w14:textId="77777777" w:rsidR="001C63C1" w:rsidRPr="0075388F" w:rsidRDefault="001C63C1" w:rsidP="00A268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lastRenderedPageBreak/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14:paraId="3FE4CD19" w14:textId="38746803" w:rsidR="003D0ACE" w:rsidRPr="003D0ACE" w:rsidRDefault="0000757F" w:rsidP="00A268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20" w:firstLine="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75388F">
        <w:rPr>
          <w:rFonts w:ascii="Times New Roman" w:hAnsi="Times New Roman" w:cs="Times New Roman"/>
          <w:sz w:val="28"/>
          <w:szCs w:val="28"/>
        </w:rPr>
        <w:t xml:space="preserve">       </w:t>
      </w:r>
      <w:r w:rsidR="003D0ACE"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Рост расходов на содержание работников органов местного самоуправления в расчете на одного жителя муниципального образования в 2024 году произошел за счет уменьшения среднегодовой численности постоянного населения, а также за счет увеличения заработной платы в связи с введением специальной краевой выплаты, с увеличением минимального уровня заработной платы работников бюджетной сферы. В 2025 году рост произошел за счет увеличения с 01.01.2025 года размера специальной краевой выплаты, а также с увеличением размеров оплаты труда отдельным категориям работников бюджетной сферы на 10%, с увеличением минимального уровня заработной платы работников бюджетной сферы. В 2026 году по сравнению с 2025 годом, и в 2027 году по сравнению с 2026 годом рост расходов на содержание работников органов местного самоуправления в расчете на одного жителя муниципального образования произошел за счет уменьшения среднегодовой численности постоянного населения.</w:t>
      </w:r>
    </w:p>
    <w:p w14:paraId="2D2F12F1" w14:textId="479D07CE" w:rsidR="001C77F2" w:rsidRPr="004D1142" w:rsidRDefault="001C77F2" w:rsidP="001C77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</w:p>
    <w:p w14:paraId="01F66E10" w14:textId="77777777" w:rsidR="001C63C1" w:rsidRPr="0075388F" w:rsidRDefault="001C63C1" w:rsidP="00851F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36.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14:paraId="65E90C5D" w14:textId="77777777" w:rsidR="007719DE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  </w:t>
      </w:r>
    </w:p>
    <w:p w14:paraId="388C409A" w14:textId="77777777" w:rsidR="001C63C1" w:rsidRPr="0075388F" w:rsidRDefault="007719DE" w:rsidP="00851F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9D5D11" w:rsidRPr="0075388F">
        <w:rPr>
          <w:rFonts w:ascii="Times New Roman" w:hAnsi="Times New Roman" w:cs="Times New Roman"/>
          <w:sz w:val="27"/>
          <w:szCs w:val="27"/>
        </w:rPr>
        <w:t>Решение Манского районного Совета депутатов от 26.12.2012 года № 24-231 утверждена схема территориального планирования Манского района Красноярского края.</w:t>
      </w:r>
    </w:p>
    <w:p w14:paraId="7797253D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7C7C986E" w14:textId="77777777" w:rsidR="00841574" w:rsidRPr="0075388F" w:rsidRDefault="001C63C1" w:rsidP="00851F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37. Удовлетворенность населения деятельностью местного самоуправления городского округа (муниципального района)</w:t>
      </w:r>
    </w:p>
    <w:p w14:paraId="52F0BD27" w14:textId="77777777" w:rsidR="00682D75" w:rsidRDefault="00682D75" w:rsidP="00682D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15A8D9A3" w14:textId="77777777" w:rsidR="003D0ACE" w:rsidRPr="003D0ACE" w:rsidRDefault="003D0ACE" w:rsidP="003D0A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0" w:firstLine="54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Удовлетворенность населения деятельностью местного самоуправления муниципального района определяется по результатам социологического опроса населения в соответствии с порядком, утвержденным указом Губернатора Красноярского края от 25.11.2013 № 230-уг.</w:t>
      </w:r>
    </w:p>
    <w:p w14:paraId="09B1FD69" w14:textId="77777777" w:rsidR="003D0ACE" w:rsidRPr="003D0ACE" w:rsidRDefault="003D0ACE" w:rsidP="003D0ACE">
      <w:pPr>
        <w:autoSpaceDE w:val="0"/>
        <w:autoSpaceDN w:val="0"/>
        <w:adjustRightInd w:val="0"/>
        <w:spacing w:after="0" w:line="240" w:lineRule="auto"/>
        <w:ind w:left="140" w:firstLine="58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Удовлетворенность населения деятельностью органов местного самоуправления муниципального района составила в </w:t>
      </w:r>
      <w:r w:rsidRPr="003D0ACE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  <w14:ligatures w14:val="standardContextual"/>
        </w:rPr>
        <w:t xml:space="preserve">2024 году 47,5 % </w:t>
      </w: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от числа опрошенных, в 2023 году-51,2%.</w:t>
      </w:r>
    </w:p>
    <w:p w14:paraId="724B92CA" w14:textId="77777777" w:rsidR="00682D75" w:rsidRPr="0075388F" w:rsidRDefault="00682D75" w:rsidP="00771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5C2A9FF6" w14:textId="320F7EB4" w:rsidR="009D5D11" w:rsidRPr="00BE2379" w:rsidRDefault="001C63C1" w:rsidP="00771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lang w:val="en-US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38. Среднегодовая численность постоянного населения</w:t>
      </w:r>
    </w:p>
    <w:tbl>
      <w:tblPr>
        <w:tblW w:w="1031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72"/>
        <w:gridCol w:w="537"/>
        <w:gridCol w:w="1985"/>
        <w:gridCol w:w="850"/>
        <w:gridCol w:w="851"/>
        <w:gridCol w:w="992"/>
        <w:gridCol w:w="1134"/>
        <w:gridCol w:w="1134"/>
        <w:gridCol w:w="612"/>
        <w:gridCol w:w="522"/>
        <w:gridCol w:w="1100"/>
        <w:gridCol w:w="426"/>
      </w:tblGrid>
      <w:tr w:rsidR="0000757F" w:rsidRPr="0075388F" w14:paraId="360A0DB8" w14:textId="77777777" w:rsidTr="00BE2379">
        <w:trPr>
          <w:gridBefore w:val="1"/>
          <w:wBefore w:w="172" w:type="dxa"/>
          <w:trHeight w:val="420"/>
        </w:trPr>
        <w:tc>
          <w:tcPr>
            <w:tcW w:w="809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775EF" w14:textId="26EECBDC" w:rsidR="0000757F" w:rsidRPr="00BE2379" w:rsidRDefault="0000757F" w:rsidP="00795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43C4C" w14:textId="77777777" w:rsidR="0000757F" w:rsidRPr="0075388F" w:rsidRDefault="0000757F" w:rsidP="00795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D75" w:rsidRPr="00A26861" w14:paraId="72033E9D" w14:textId="77777777" w:rsidTr="00BE2379">
        <w:trPr>
          <w:gridAfter w:val="1"/>
          <w:wAfter w:w="426" w:type="dxa"/>
          <w:trHeight w:val="589"/>
        </w:trPr>
        <w:tc>
          <w:tcPr>
            <w:tcW w:w="76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62A72F0" w14:textId="20EFB490" w:rsidR="00682D75" w:rsidRPr="00A26861" w:rsidRDefault="00BE2379" w:rsidP="00BE2379">
            <w:pPr>
              <w:tabs>
                <w:tab w:val="left" w:pos="7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E2379">
              <w:rPr>
                <w:rFonts w:ascii="Times New Roman" w:hAnsi="Times New Roman" w:cs="Times New Roman"/>
                <w:sz w:val="27"/>
                <w:szCs w:val="27"/>
              </w:rPr>
              <w:t xml:space="preserve">           </w:t>
            </w:r>
            <w:r w:rsidR="00682D75" w:rsidRPr="00A26861">
              <w:rPr>
                <w:rFonts w:ascii="Times New Roman" w:hAnsi="Times New Roman" w:cs="Times New Roman"/>
                <w:sz w:val="27"/>
                <w:szCs w:val="27"/>
              </w:rPr>
              <w:t>Расчет прогнозируемого показателя среднегодовой численности постоянного населения представлен в следующей таблице: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81E68" w14:textId="77777777" w:rsidR="00682D75" w:rsidRPr="00A26861" w:rsidRDefault="00682D75" w:rsidP="00A35C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Манский район</w:t>
            </w:r>
          </w:p>
        </w:tc>
      </w:tr>
      <w:tr w:rsidR="003D0ACE" w:rsidRPr="00A26861" w14:paraId="4E8FFAEF" w14:textId="77777777" w:rsidTr="00BE2379">
        <w:trPr>
          <w:gridAfter w:val="1"/>
          <w:wAfter w:w="426" w:type="dxa"/>
          <w:trHeight w:val="36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28E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AD5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2BB80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показателя</w:t>
            </w:r>
          </w:p>
        </w:tc>
      </w:tr>
      <w:tr w:rsidR="003D0ACE" w:rsidRPr="00A26861" w14:paraId="57A2DB18" w14:textId="77777777" w:rsidTr="00BE2379">
        <w:trPr>
          <w:gridAfter w:val="1"/>
          <w:wAfter w:w="426" w:type="dxa"/>
          <w:trHeight w:val="60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901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D5EF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D120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99F70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6600F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оценка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FE72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3BCD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  <w:p w14:paraId="66F0D06F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18FA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прогноз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002D1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  <w:p w14:paraId="1838D72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</w:t>
            </w:r>
          </w:p>
        </w:tc>
      </w:tr>
      <w:tr w:rsidR="003D0ACE" w:rsidRPr="00A26861" w14:paraId="47E7A3D0" w14:textId="77777777" w:rsidTr="00BE2379">
        <w:trPr>
          <w:gridAfter w:val="1"/>
          <w:wAfter w:w="426" w:type="dxa"/>
          <w:trHeight w:val="57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FF16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5C0E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5B2C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13512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7A4B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13418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65A45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13383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1CA7A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19A1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13318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224A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13285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5C807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ACE" w:rsidRPr="00A26861" w14:paraId="6A0A130A" w14:textId="77777777" w:rsidTr="00BE2379">
        <w:trPr>
          <w:gridAfter w:val="1"/>
          <w:wAfter w:w="426" w:type="dxa"/>
          <w:trHeight w:val="6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25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38.1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CDE6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на 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D9766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13588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5E67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13436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6545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13399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E7EE6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13366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7099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13334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8672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13301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A607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2B30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13269</w:t>
            </w:r>
          </w:p>
        </w:tc>
      </w:tr>
      <w:tr w:rsidR="003D0ACE" w:rsidRPr="00A26861" w14:paraId="0053CD9B" w14:textId="77777777" w:rsidTr="00BE2379">
        <w:trPr>
          <w:gridAfter w:val="1"/>
          <w:wAfter w:w="426" w:type="dxa"/>
          <w:trHeight w:val="6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532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38.2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6F36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Численность родившихся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57FA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F089A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69DB1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07688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412AE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818AEE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5FB7211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3EA6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3D0ACE" w:rsidRPr="00A26861" w14:paraId="725342C3" w14:textId="77777777" w:rsidTr="00BE2379">
        <w:trPr>
          <w:gridAfter w:val="1"/>
          <w:wAfter w:w="426" w:type="dxa"/>
          <w:trHeight w:val="6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6DAE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38.3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372C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Численность умерших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7C205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AFF5A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B2E8BF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97EB6A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02EF715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4C9B59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94887A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89AA3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</w:tr>
      <w:tr w:rsidR="003D0ACE" w:rsidRPr="00A26861" w14:paraId="105EE6AB" w14:textId="77777777" w:rsidTr="00BE2379">
        <w:trPr>
          <w:gridAfter w:val="1"/>
          <w:wAfter w:w="426" w:type="dxa"/>
          <w:trHeight w:val="6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23AE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38.4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6B955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 (+),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0B3B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-117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C4CE7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-138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3EFB7A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-142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642750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-145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9145C4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-149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2E6C70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-152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E02BE75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16A11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-154</w:t>
            </w:r>
          </w:p>
        </w:tc>
      </w:tr>
      <w:tr w:rsidR="003D0ACE" w:rsidRPr="00A26861" w14:paraId="5B7F4093" w14:textId="77777777" w:rsidTr="00BE2379">
        <w:trPr>
          <w:gridAfter w:val="1"/>
          <w:wAfter w:w="426" w:type="dxa"/>
          <w:trHeight w:val="6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F574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38.5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C39F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Численность прибывших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94006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A315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718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722FC77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43C4DB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7EB30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FA636D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693554F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CAB2A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</w:tr>
      <w:tr w:rsidR="003D0ACE" w:rsidRPr="00A26861" w14:paraId="7960480D" w14:textId="77777777" w:rsidTr="00BE2379">
        <w:trPr>
          <w:gridAfter w:val="1"/>
          <w:wAfter w:w="426" w:type="dxa"/>
          <w:trHeight w:val="6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2AD5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38.6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108A5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Численность убывших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55E8F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96BC4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F68138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6C2B76E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703BB1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52C7FA7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29E28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49CCD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</w:tr>
      <w:tr w:rsidR="003D0ACE" w:rsidRPr="00A26861" w14:paraId="1FA255D4" w14:textId="77777777" w:rsidTr="00BE2379">
        <w:trPr>
          <w:gridAfter w:val="1"/>
          <w:wAfter w:w="426" w:type="dxa"/>
          <w:trHeight w:val="60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03EB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38.7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84F7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 (+), убыль (-)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DAD99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99BDA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5CCC8C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C400257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EA6A158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988695C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3ED7B3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5A972" w14:textId="77777777" w:rsidR="003D0ACE" w:rsidRPr="00A26861" w:rsidRDefault="003D0ACE" w:rsidP="00431E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86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</w:tbl>
    <w:p w14:paraId="1328A56F" w14:textId="77777777" w:rsidR="00682D75" w:rsidRDefault="00682D75" w:rsidP="00682D75">
      <w:pPr>
        <w:autoSpaceDE w:val="0"/>
        <w:autoSpaceDN w:val="0"/>
        <w:adjustRightInd w:val="0"/>
        <w:spacing w:line="252" w:lineRule="auto"/>
        <w:jc w:val="both"/>
        <w:rPr>
          <w:rFonts w:ascii="Times New Roman CYR" w:hAnsi="Times New Roman CYR" w:cs="Times New Roman CYR"/>
        </w:rPr>
      </w:pPr>
    </w:p>
    <w:p w14:paraId="77DE3020" w14:textId="3BF8113A" w:rsidR="00682D75" w:rsidRPr="003D0ACE" w:rsidRDefault="003D0ACE" w:rsidP="00A26861">
      <w:pPr>
        <w:tabs>
          <w:tab w:val="left" w:pos="709"/>
        </w:tabs>
        <w:autoSpaceDE w:val="0"/>
        <w:autoSpaceDN w:val="0"/>
        <w:adjustRightInd w:val="0"/>
        <w:spacing w:line="252" w:lineRule="auto"/>
        <w:ind w:firstLine="720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Молодые люди, получившие средне-профессиональное и высшее образование за пределами района, не возвращаются работать в район. Соответственно, снижается рождаемость. В районе остаются преимущественно люди предпенсионного и пенсионного возраста, в связи с этим смертность превышает рождаемость почти в два раза. Следовательно, среднегодовая численность постоянного населения района малыми темпами неизменно уменьшается.  </w:t>
      </w:r>
    </w:p>
    <w:p w14:paraId="21E9220E" w14:textId="77777777" w:rsidR="00682D75" w:rsidRPr="0075388F" w:rsidRDefault="00682D75" w:rsidP="002C06F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07CC3241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IX. Энергосбережение и повышение энергетической эффективности</w:t>
      </w:r>
    </w:p>
    <w:p w14:paraId="3FB09FCF" w14:textId="77777777" w:rsidR="00841574" w:rsidRPr="0075388F" w:rsidRDefault="00841574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75EFAAE0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39. Удельная величина потребления энергетических ресурсов (электрическая и тепловая энергия, вода, природный газ) в многоквартирных домах</w:t>
      </w:r>
    </w:p>
    <w:p w14:paraId="067B5C0C" w14:textId="77777777" w:rsidR="008E553C" w:rsidRPr="0075388F" w:rsidRDefault="008E553C" w:rsidP="008E55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EDAC10" w14:textId="0460409D" w:rsidR="003D0ACE" w:rsidRPr="003D0ACE" w:rsidRDefault="003D0ACE" w:rsidP="00A2686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39.1 Показатель по электроэнергии в 2024 году</w:t>
      </w:r>
      <w:r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не</w:t>
      </w: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увеличился. На период 2025-2027 годов показатель останется на уровне 2024 года. </w:t>
      </w:r>
    </w:p>
    <w:p w14:paraId="20EE8A5A" w14:textId="77777777" w:rsidR="003D0ACE" w:rsidRPr="003D0ACE" w:rsidRDefault="003D0ACE" w:rsidP="003D0AC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7A3E5C6F" w14:textId="77777777" w:rsidR="003D0ACE" w:rsidRPr="003D0ACE" w:rsidRDefault="003D0ACE" w:rsidP="003D0A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Таблица 28. Расшифровка показателя №39.1</w:t>
      </w:r>
    </w:p>
    <w:p w14:paraId="456D01F0" w14:textId="77777777" w:rsidR="003D0ACE" w:rsidRPr="003D0ACE" w:rsidRDefault="003D0ACE" w:rsidP="003D0A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331"/>
        <w:gridCol w:w="1134"/>
        <w:gridCol w:w="1134"/>
        <w:gridCol w:w="992"/>
        <w:gridCol w:w="1134"/>
        <w:gridCol w:w="1134"/>
        <w:gridCol w:w="1134"/>
      </w:tblGrid>
      <w:tr w:rsidR="003D0ACE" w:rsidRPr="00A26861" w14:paraId="52703E0A" w14:textId="77777777" w:rsidTr="00BB35A1">
        <w:trPr>
          <w:trHeight w:val="4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3885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№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021B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C410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 xml:space="preserve">Единицы </w:t>
            </w: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lastRenderedPageBreak/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8D21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lastRenderedPageBreak/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F371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2024 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28B0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2025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E4B2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2026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1944C6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2027 прогноз</w:t>
            </w:r>
          </w:p>
        </w:tc>
      </w:tr>
      <w:tr w:rsidR="003D0ACE" w:rsidRPr="00A26861" w14:paraId="037D1817" w14:textId="77777777" w:rsidTr="00BB35A1">
        <w:trPr>
          <w:trHeight w:val="88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E4DE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39.1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ED51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электрическая энергия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2002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proofErr w:type="spellStart"/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кВт·ч</w:t>
            </w:r>
            <w:proofErr w:type="spellEnd"/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 xml:space="preserve"> на 1 проживающего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AFA4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1373,68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E1ED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1373,68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EF2E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1373,68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8662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1373,68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2A5EA0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1373,68</w:t>
            </w:r>
          </w:p>
        </w:tc>
      </w:tr>
      <w:tr w:rsidR="003D0ACE" w:rsidRPr="00A26861" w14:paraId="16A7E18E" w14:textId="77777777" w:rsidTr="00BB35A1">
        <w:trPr>
          <w:trHeight w:val="4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D669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72DA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объем потребления электрической энергии в многоквартирных домах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0703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proofErr w:type="spellStart"/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кВт·ч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D48F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1869578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3CF4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1869578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2FAA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1869578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4A20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1869578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B27E65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1869578</w:t>
            </w:r>
          </w:p>
        </w:tc>
      </w:tr>
      <w:tr w:rsidR="003D0ACE" w:rsidRPr="00A26861" w14:paraId="79358391" w14:textId="77777777" w:rsidTr="00BB35A1">
        <w:trPr>
          <w:trHeight w:val="67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B79D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D043" w14:textId="77777777" w:rsidR="003D0ACE" w:rsidRPr="00A26861" w:rsidRDefault="003D0ACE" w:rsidP="003D0ACE">
            <w:pPr>
              <w:tabs>
                <w:tab w:val="left" w:pos="2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число проживающих в многоквартирных домах, которым отпущен соответствующий энергетический ресурс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6617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72B3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F78B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8A60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80E1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22942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1361</w:t>
            </w:r>
          </w:p>
        </w:tc>
      </w:tr>
    </w:tbl>
    <w:p w14:paraId="1B3FB310" w14:textId="77777777" w:rsidR="003D0ACE" w:rsidRDefault="003D0ACE" w:rsidP="003D0A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15055388" w14:textId="024972CA" w:rsidR="003D0ACE" w:rsidRPr="003D0ACE" w:rsidRDefault="003D0ACE" w:rsidP="00A268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39.2 Показатель тепловой энергии в 2024 году не изменился, прогнозируемые показатели на 2025-2027 годы останутся на уровне 2024 года, так как не планируется увеличение тепловых мощностей и количества потребителей данного ресурса. </w:t>
      </w:r>
    </w:p>
    <w:p w14:paraId="360BB2AD" w14:textId="77777777" w:rsidR="003D0ACE" w:rsidRDefault="003D0ACE" w:rsidP="003D0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086233A5" w14:textId="33DCBB56" w:rsidR="003D0ACE" w:rsidRDefault="003D0ACE" w:rsidP="003D0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Таблица 27. Расшифровка показателя №39.2</w:t>
      </w:r>
    </w:p>
    <w:p w14:paraId="7E58E882" w14:textId="77777777" w:rsidR="003D0ACE" w:rsidRPr="003D0ACE" w:rsidRDefault="003D0ACE" w:rsidP="003D0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tbl>
      <w:tblPr>
        <w:tblW w:w="9560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714"/>
        <w:gridCol w:w="2126"/>
        <w:gridCol w:w="1418"/>
        <w:gridCol w:w="992"/>
        <w:gridCol w:w="1021"/>
        <w:gridCol w:w="1134"/>
        <w:gridCol w:w="1105"/>
        <w:gridCol w:w="1050"/>
      </w:tblGrid>
      <w:tr w:rsidR="003D0ACE" w:rsidRPr="00A26861" w14:paraId="7F67E5BB" w14:textId="77777777" w:rsidTr="00BB35A1">
        <w:trPr>
          <w:trHeight w:val="4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ED00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7EB59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C80B6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Единицы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2959E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29D86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2024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1F054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2025 оценка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D8767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2026 прогноз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05FCC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2027 прогноз</w:t>
            </w:r>
          </w:p>
        </w:tc>
      </w:tr>
      <w:tr w:rsidR="003D0ACE" w:rsidRPr="00A26861" w14:paraId="2E2A21D1" w14:textId="77777777" w:rsidTr="00BB35A1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21DB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39.2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0B031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тепловая 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41547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Гкал на 1 кв. метр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11796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CAAD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5259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F1C7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4A25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0,34</w:t>
            </w:r>
          </w:p>
        </w:tc>
      </w:tr>
      <w:tr w:rsidR="003D0ACE" w:rsidRPr="00A26861" w14:paraId="5B44EB52" w14:textId="77777777" w:rsidTr="00BB35A1">
        <w:trPr>
          <w:trHeight w:val="4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277E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DB14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объем потребленной тепловой энергии в многоквартирных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C3A9F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Гкал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1D3FC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11568,8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310D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11568,8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BD02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11568,8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9DD1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11568,8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1539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11568,8</w:t>
            </w:r>
          </w:p>
        </w:tc>
      </w:tr>
      <w:tr w:rsidR="003D0ACE" w:rsidRPr="00A26861" w14:paraId="4400AC00" w14:textId="77777777" w:rsidTr="00BB35A1">
        <w:trPr>
          <w:trHeight w:val="100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8ACB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D7E11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общая площадь жилых помещений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A1071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кв. 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596B7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33849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D840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33849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ED22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33849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220B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33849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E107" w14:textId="77777777" w:rsidR="003D0ACE" w:rsidRPr="00A26861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A2686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33849</w:t>
            </w:r>
          </w:p>
        </w:tc>
      </w:tr>
    </w:tbl>
    <w:p w14:paraId="17E990BE" w14:textId="77777777" w:rsidR="003D0ACE" w:rsidRDefault="003D0ACE" w:rsidP="003D0A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</w:t>
      </w:r>
    </w:p>
    <w:p w14:paraId="68D34966" w14:textId="1A530ABD" w:rsidR="003D0ACE" w:rsidRPr="003D0ACE" w:rsidRDefault="003D0ACE" w:rsidP="00A268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   </w:t>
      </w: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39.3 «Горячая вода» </w:t>
      </w:r>
      <w:proofErr w:type="spellStart"/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куб.м</w:t>
      </w:r>
      <w:proofErr w:type="spellEnd"/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. на 1 постоянно проживающего человека в многоквартирных домах  - Горячим водоснабжением в многоквартирных домах пользуются 764 человека,  объем потребления горячей воды в многоквартирных домах </w:t>
      </w: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lastRenderedPageBreak/>
        <w:t>составляет 3460 м</w:t>
      </w:r>
      <w:r w:rsidRPr="003D0ACE">
        <w:rPr>
          <w:rFonts w:ascii="Times New Roman CYR" w:eastAsia="Times New Roman" w:hAnsi="Times New Roman CYR" w:cs="Times New Roman CYR"/>
          <w:sz w:val="27"/>
          <w:szCs w:val="27"/>
          <w:vertAlign w:val="superscript"/>
          <w:lang w:eastAsia="ru-RU"/>
          <w14:ligatures w14:val="standardContextual"/>
        </w:rPr>
        <w:t>3</w:t>
      </w: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. Объем потребления горячей воды и количество пользователей уменьшился, в связи с уменьшением числа проживающих. В последующие годы удельная величина потребления горячей воды будет оставаться на прежнем уровне.</w:t>
      </w:r>
    </w:p>
    <w:p w14:paraId="0CB3C040" w14:textId="77777777" w:rsidR="003D0ACE" w:rsidRPr="003D0ACE" w:rsidRDefault="003D0ACE" w:rsidP="00A268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66E303D5" w14:textId="77777777" w:rsidR="003D0ACE" w:rsidRPr="003D0ACE" w:rsidRDefault="003D0ACE" w:rsidP="00BB35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39.4 Текущий показатель по холодной воде по сравнению с 2023 годом не изменился. Численность, проживающих в МКД осталась на прежнем уровне. В прогнозируемом периоде 2025-2027 годов показатель останется на уровне 2024 года.</w:t>
      </w:r>
    </w:p>
    <w:p w14:paraId="2E16DF24" w14:textId="77777777" w:rsidR="003D0ACE" w:rsidRPr="003D0ACE" w:rsidRDefault="003D0ACE" w:rsidP="003D0A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  <w14:ligatures w14:val="standardContextual"/>
        </w:rPr>
      </w:pPr>
    </w:p>
    <w:p w14:paraId="3E7B3CF9" w14:textId="77777777" w:rsidR="003D0ACE" w:rsidRPr="003D0ACE" w:rsidRDefault="003D0ACE" w:rsidP="003D0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Таблица 26. Расшифровка показателя №39.4</w:t>
      </w:r>
    </w:p>
    <w:p w14:paraId="18DEEE95" w14:textId="77777777" w:rsidR="003D0ACE" w:rsidRPr="003D0ACE" w:rsidRDefault="003D0ACE" w:rsidP="003D0A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8"/>
          <w:szCs w:val="28"/>
          <w:lang w:eastAsia="ru-RU"/>
          <w14:ligatures w14:val="standardContextual"/>
        </w:rPr>
        <w:t xml:space="preserve"> </w:t>
      </w: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714"/>
        <w:gridCol w:w="2126"/>
        <w:gridCol w:w="1134"/>
        <w:gridCol w:w="1134"/>
        <w:gridCol w:w="1163"/>
        <w:gridCol w:w="1134"/>
        <w:gridCol w:w="1134"/>
        <w:gridCol w:w="1237"/>
      </w:tblGrid>
      <w:tr w:rsidR="003D0ACE" w:rsidRPr="003D0ACE" w14:paraId="020E72D2" w14:textId="77777777" w:rsidTr="00BB35A1">
        <w:trPr>
          <w:trHeight w:val="42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809A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96FCE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32633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Единицы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D4FBE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2023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8DE00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2024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985C2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2025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428F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2026 прогноз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F550C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2027 прогноз</w:t>
            </w:r>
          </w:p>
        </w:tc>
      </w:tr>
      <w:tr w:rsidR="003D0ACE" w:rsidRPr="003D0ACE" w14:paraId="6046CED5" w14:textId="77777777" w:rsidTr="00BB35A1">
        <w:trPr>
          <w:trHeight w:val="450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A45F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39.4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9D8A8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холодная 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99773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proofErr w:type="spellStart"/>
            <w:proofErr w:type="gramStart"/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куб.метров</w:t>
            </w:r>
            <w:proofErr w:type="spellEnd"/>
            <w:proofErr w:type="gramEnd"/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 xml:space="preserve"> на 1 проживающего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3D843" w14:textId="77777777" w:rsidR="003D0ACE" w:rsidRPr="003D0ACE" w:rsidRDefault="003D0ACE" w:rsidP="0006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25,75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C791B" w14:textId="77777777" w:rsidR="003D0ACE" w:rsidRPr="003D0ACE" w:rsidRDefault="003D0ACE" w:rsidP="0006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EB077" w14:textId="77777777" w:rsidR="003D0ACE" w:rsidRPr="003D0ACE" w:rsidRDefault="003D0ACE" w:rsidP="00A2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48CC9" w14:textId="77777777" w:rsidR="003D0ACE" w:rsidRPr="003D0ACE" w:rsidRDefault="003D0ACE" w:rsidP="00A2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25,75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9E6C5" w14:textId="77777777" w:rsidR="003D0ACE" w:rsidRPr="003D0ACE" w:rsidRDefault="003D0ACE" w:rsidP="00A2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25,75</w:t>
            </w:r>
          </w:p>
        </w:tc>
      </w:tr>
      <w:tr w:rsidR="003D0ACE" w:rsidRPr="003D0ACE" w14:paraId="740DC9A3" w14:textId="77777777" w:rsidTr="00BB35A1">
        <w:trPr>
          <w:trHeight w:val="45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B539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9F824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объем потребления воды (холодной) в многоквартирных домах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14BE6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proofErr w:type="spellStart"/>
            <w:proofErr w:type="gramStart"/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куб.м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69BA0E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35046,93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37C88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35046,93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D5841" w14:textId="77777777" w:rsidR="003D0ACE" w:rsidRPr="003D0ACE" w:rsidRDefault="003D0ACE" w:rsidP="003D0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35046,93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F905A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35046,93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1A543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35046,93</w:t>
            </w:r>
          </w:p>
        </w:tc>
      </w:tr>
      <w:tr w:rsidR="003D0ACE" w:rsidRPr="003D0ACE" w14:paraId="69C98FF8" w14:textId="77777777" w:rsidTr="00BB35A1">
        <w:trPr>
          <w:trHeight w:val="675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6B4C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A30D4" w14:textId="77777777" w:rsidR="003D0ACE" w:rsidRPr="003D0ACE" w:rsidRDefault="003D0ACE" w:rsidP="003D0ACE">
            <w:pPr>
              <w:tabs>
                <w:tab w:val="left" w:pos="2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число проживающих в многоквартирных домах, которым отпущен соответствующий энергетический ресурс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01646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34C6E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1361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7D8FF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1361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CA1F5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1361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DE47B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1361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33088" w14:textId="77777777" w:rsidR="003D0ACE" w:rsidRPr="003D0ACE" w:rsidRDefault="003D0ACE" w:rsidP="003D0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</w:pPr>
            <w:r w:rsidRPr="003D0ACE">
              <w:rPr>
                <w:rFonts w:ascii="Times New Roman CYR" w:eastAsia="Times New Roman" w:hAnsi="Times New Roman CYR" w:cs="Times New Roman CYR"/>
                <w:lang w:eastAsia="ru-RU"/>
                <w14:ligatures w14:val="standardContextual"/>
              </w:rPr>
              <w:t>1361</w:t>
            </w:r>
          </w:p>
        </w:tc>
      </w:tr>
    </w:tbl>
    <w:p w14:paraId="74A510A1" w14:textId="77777777" w:rsidR="003D0ACE" w:rsidRPr="003D0ACE" w:rsidRDefault="003D0ACE" w:rsidP="003D0A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  <w14:ligatures w14:val="standardContextual"/>
        </w:rPr>
      </w:pPr>
    </w:p>
    <w:p w14:paraId="7B7BF422" w14:textId="77777777" w:rsidR="003D0ACE" w:rsidRPr="00CB3F6E" w:rsidRDefault="003D0ACE" w:rsidP="003D0A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3D0AC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39.5 «Природный газ» - природный газ в многоквартирных домах не поставляется.</w:t>
      </w:r>
    </w:p>
    <w:p w14:paraId="79A88D81" w14:textId="77777777" w:rsidR="002047AB" w:rsidRPr="00CB3F6E" w:rsidRDefault="002047AB" w:rsidP="003D0A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38DE2DC7" w14:textId="77777777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2047AB">
        <w:rPr>
          <w:rFonts w:ascii="Times New Roman CYR" w:eastAsia="Times New Roman" w:hAnsi="Times New Roman CYR" w:cs="Times New Roman CYR"/>
          <w:b/>
          <w:bCs/>
          <w:sz w:val="27"/>
          <w:szCs w:val="27"/>
          <w:lang w:eastAsia="ru-RU"/>
          <w14:ligatures w14:val="standardContextual"/>
        </w:rPr>
        <w:t>40. Удельная величина потребления энергетических ресурсов (электрическая и тепловая энергия, вода, природный газ) муниципальными бюджетными учреждениями</w:t>
      </w:r>
    </w:p>
    <w:p w14:paraId="3E8F0954" w14:textId="77777777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16A286D9" w14:textId="0DFB31B6" w:rsid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  <w:r w:rsidRPr="002047AB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</w:t>
      </w:r>
      <w:r>
        <w:rPr>
          <w:rFonts w:ascii="Times New Roman CYR" w:hAnsi="Times New Roman CYR" w:cs="Times New Roman CYR"/>
          <w:sz w:val="27"/>
          <w:szCs w:val="27"/>
        </w:rPr>
        <w:t xml:space="preserve">40.1 «Электрическая энергия» - удельная величина потребления электроэнергии бюджетными учреждениями муниципального образования в 2024 году в районе составила 347,26 </w:t>
      </w:r>
      <w:proofErr w:type="spellStart"/>
      <w:r>
        <w:rPr>
          <w:rFonts w:ascii="Times New Roman CYR" w:hAnsi="Times New Roman CYR" w:cs="Times New Roman CYR"/>
          <w:sz w:val="27"/>
          <w:szCs w:val="27"/>
        </w:rPr>
        <w:t>кВт·ч</w:t>
      </w:r>
      <w:proofErr w:type="spellEnd"/>
      <w:r>
        <w:rPr>
          <w:rFonts w:ascii="Times New Roman CYR" w:hAnsi="Times New Roman CYR" w:cs="Times New Roman CYR"/>
          <w:sz w:val="27"/>
          <w:szCs w:val="27"/>
        </w:rPr>
        <w:t xml:space="preserve"> на 1 человека населения.   Объем потребленной электроэнергии бюджетными учреждениями в 2024 году составил 4 661 000 кВтч, среднегодовая численность в 2024 году составила 13418 человек.  Показатель увеличивается до 2027 года по причине снижения прогнозируемой численности населения с 13512 человек в 2023 году до 13318 человек в 2027 году. </w:t>
      </w:r>
    </w:p>
    <w:p w14:paraId="741BFDAF" w14:textId="77777777" w:rsid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7"/>
          <w:szCs w:val="27"/>
        </w:rPr>
      </w:pPr>
    </w:p>
    <w:p w14:paraId="70E00E05" w14:textId="77777777" w:rsid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Таблица - Расшифровка показателя №40.1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163"/>
        <w:gridCol w:w="1275"/>
        <w:gridCol w:w="1560"/>
        <w:gridCol w:w="1559"/>
        <w:gridCol w:w="1530"/>
      </w:tblGrid>
      <w:tr w:rsidR="002047AB" w:rsidRPr="00060BA3" w14:paraId="6EBB4CF8" w14:textId="77777777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C1F0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показателя и единицы измерения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AF238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Значения показателя</w:t>
            </w:r>
          </w:p>
        </w:tc>
      </w:tr>
      <w:tr w:rsidR="002047AB" w:rsidRPr="00060BA3" w14:paraId="04D166CD" w14:textId="77777777">
        <w:trPr>
          <w:trHeight w:val="69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C566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5A4E8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2023 факт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443BB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2024 факт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7228C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2025 оценка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4FE84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2026 прогноз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50DDC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2027 прогноз</w:t>
            </w:r>
          </w:p>
        </w:tc>
      </w:tr>
      <w:tr w:rsidR="002047AB" w:rsidRPr="00060BA3" w14:paraId="4EB2388D" w14:textId="7777777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6A96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40.1. Потребление электрической энергии, </w:t>
            </w:r>
            <w:proofErr w:type="spellStart"/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кВт·ч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2EB76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306,75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FE827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347,26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A1BA6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348,27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39655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349,13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B0B6E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349,97</w:t>
            </w:r>
          </w:p>
        </w:tc>
      </w:tr>
      <w:tr w:rsidR="002047AB" w:rsidRPr="00060BA3" w14:paraId="0826BD37" w14:textId="77777777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5EE7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объем потребленной (израсходованной) электрической энергии муниципальными учреждениями, кВтч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58A0D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4 620 000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DEF29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4 661 000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CDAF4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4 661 000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87B10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4 661 000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5E608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4 661 000</w:t>
            </w:r>
          </w:p>
        </w:tc>
      </w:tr>
      <w:tr w:rsidR="002047AB" w:rsidRPr="00060BA3" w14:paraId="458688B4" w14:textId="77777777">
        <w:trPr>
          <w:trHeight w:val="82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A791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среднегодовая численность постоянного населения муниципального, городского округа (муниципального района), чел.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A558C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15 061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0969B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13418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E7B5E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13383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FB4CC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13350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79BF3" w14:textId="77777777" w:rsidR="002047AB" w:rsidRPr="00060BA3" w:rsidRDefault="00204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060BA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13318</w:t>
            </w:r>
          </w:p>
        </w:tc>
      </w:tr>
    </w:tbl>
    <w:p w14:paraId="534DABB9" w14:textId="33D41DCD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2047AB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</w:t>
      </w:r>
    </w:p>
    <w:p w14:paraId="65C1A83B" w14:textId="77777777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2047AB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40.2 «Тепловая энергия» 0,31 Гкал на 1 кв.м. - удельная величина потребления тепловой энергии бюджетными учреждениями района на 1 кв.м. осталась на прежнем уровне, общее потребление тепловой энергии в 2024 году бюджетными учреждениями составило 9348 Гкал. Площадь, занимаемая бюджетными учреждениями 30 156 кв.м. Показатель не изменяется на прогнозируемый период.</w:t>
      </w:r>
    </w:p>
    <w:p w14:paraId="515FCFFA" w14:textId="77777777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63BA7CEA" w14:textId="13883D74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CB3F6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</w:t>
      </w:r>
      <w:r w:rsidRPr="002047AB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Таблица - Расшифровка показателя №40.2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1418"/>
        <w:gridCol w:w="1275"/>
        <w:gridCol w:w="1418"/>
        <w:gridCol w:w="1276"/>
        <w:gridCol w:w="1388"/>
      </w:tblGrid>
      <w:tr w:rsidR="002047AB" w:rsidRPr="002047AB" w14:paraId="4724A3A7" w14:textId="77777777" w:rsidTr="00060BA3">
        <w:trPr>
          <w:trHeight w:val="320"/>
        </w:trPr>
        <w:tc>
          <w:tcPr>
            <w:tcW w:w="28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07B6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Наименование показателя и единицы измерения</w:t>
            </w:r>
          </w:p>
        </w:tc>
        <w:tc>
          <w:tcPr>
            <w:tcW w:w="6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F7769" w14:textId="77777777" w:rsidR="002047AB" w:rsidRPr="002047AB" w:rsidRDefault="002047AB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Значения показателя</w:t>
            </w:r>
          </w:p>
        </w:tc>
      </w:tr>
      <w:tr w:rsidR="00060BA3" w:rsidRPr="002047AB" w14:paraId="02676B9B" w14:textId="77777777" w:rsidTr="00060BA3">
        <w:trPr>
          <w:trHeight w:val="570"/>
        </w:trPr>
        <w:tc>
          <w:tcPr>
            <w:tcW w:w="28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1376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6EE2" w14:textId="77777777" w:rsidR="002047AB" w:rsidRPr="002047AB" w:rsidRDefault="002047AB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2023 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A5D9" w14:textId="77777777" w:rsidR="002047AB" w:rsidRPr="002047AB" w:rsidRDefault="002047AB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2024 факт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5631" w14:textId="77777777" w:rsidR="002047AB" w:rsidRPr="002047AB" w:rsidRDefault="002047AB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2025 оценка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5FE8" w14:textId="77777777" w:rsidR="002047AB" w:rsidRPr="002047AB" w:rsidRDefault="002047AB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2026 прогноз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1A1369" w14:textId="77777777" w:rsidR="002047AB" w:rsidRPr="002047AB" w:rsidRDefault="002047AB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2027 прогноз</w:t>
            </w:r>
          </w:p>
        </w:tc>
      </w:tr>
      <w:tr w:rsidR="00060BA3" w:rsidRPr="002047AB" w14:paraId="42AFA212" w14:textId="77777777" w:rsidTr="00060BA3">
        <w:trPr>
          <w:trHeight w:val="900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BF39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40.2. Потребление тепловой энергии, Гкал на 1 кв. метр общей площади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C41A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F47C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071E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1471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1D0759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0,31</w:t>
            </w:r>
          </w:p>
        </w:tc>
      </w:tr>
      <w:tr w:rsidR="00060BA3" w:rsidRPr="002047AB" w14:paraId="7599D2C6" w14:textId="77777777" w:rsidTr="00060BA3">
        <w:trPr>
          <w:trHeight w:val="900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63FA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суммарное количество тепловой энергии, потребленной муниципальными учреждениями, Гкал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6D0D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9348,00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4F88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9348,00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FD02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9348,00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FF15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9348,00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49BCD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9348,00</w:t>
            </w:r>
          </w:p>
        </w:tc>
      </w:tr>
      <w:tr w:rsidR="00060BA3" w:rsidRPr="002047AB" w14:paraId="12364DE4" w14:textId="77777777" w:rsidTr="00060BA3">
        <w:trPr>
          <w:trHeight w:val="600"/>
        </w:trPr>
        <w:tc>
          <w:tcPr>
            <w:tcW w:w="2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E4D3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 xml:space="preserve">общая площадь муниципальных учреждений, </w:t>
            </w:r>
            <w:proofErr w:type="spellStart"/>
            <w:proofErr w:type="gramStart"/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кв.м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45E5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30 156,00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5AD3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30 156,00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3B6D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30 156,00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9837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30 156,00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C16B18" w14:textId="77777777" w:rsidR="002047AB" w:rsidRPr="002047AB" w:rsidRDefault="002047AB" w:rsidP="002047AB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2047A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30 156,00</w:t>
            </w:r>
          </w:p>
        </w:tc>
      </w:tr>
    </w:tbl>
    <w:p w14:paraId="3A8657B0" w14:textId="77777777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val="en-US" w:eastAsia="ru-RU"/>
          <w14:ligatures w14:val="standardContextual"/>
        </w:rPr>
      </w:pPr>
    </w:p>
    <w:p w14:paraId="7ADDC33E" w14:textId="5D3DC742" w:rsidR="00D9308D" w:rsidRPr="00D9308D" w:rsidRDefault="002047AB" w:rsidP="00D930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2047AB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 40.3</w:t>
      </w:r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«Горячая вода» 0,05 </w:t>
      </w:r>
      <w:proofErr w:type="spellStart"/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куб.м</w:t>
      </w:r>
      <w:proofErr w:type="spellEnd"/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. на 1 постоянно проживающего человека в районе - объем потребления горячей воды в бюджетных учреждениях составляет 735 </w:t>
      </w:r>
      <w:proofErr w:type="spellStart"/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lastRenderedPageBreak/>
        <w:t>куб.м</w:t>
      </w:r>
      <w:proofErr w:type="spellEnd"/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. Средняя численность постоянного населения - 13418 человек. Удельная величина потребления горячей воды не изменяется до 2027 года.</w:t>
      </w:r>
    </w:p>
    <w:p w14:paraId="28980A5A" w14:textId="77777777" w:rsidR="00D9308D" w:rsidRPr="00D9308D" w:rsidRDefault="00D9308D" w:rsidP="00D930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6BD1D6AA" w14:textId="77777777" w:rsidR="00D9308D" w:rsidRPr="00D9308D" w:rsidRDefault="00D9308D" w:rsidP="00D930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Таблица - Расшифровка показателя №40.3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56"/>
        <w:gridCol w:w="1134"/>
        <w:gridCol w:w="1134"/>
        <w:gridCol w:w="1276"/>
        <w:gridCol w:w="1134"/>
        <w:gridCol w:w="1105"/>
      </w:tblGrid>
      <w:tr w:rsidR="00D9308D" w:rsidRPr="00D9308D" w14:paraId="6DA54270" w14:textId="77777777" w:rsidTr="00060BA3">
        <w:trPr>
          <w:trHeight w:val="300"/>
        </w:trPr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252BE5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Наименование показателя и единицы измерения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1DF02" w14:textId="77777777" w:rsidR="00D9308D" w:rsidRPr="00D9308D" w:rsidRDefault="00D9308D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Значения показателя</w:t>
            </w:r>
          </w:p>
        </w:tc>
      </w:tr>
      <w:tr w:rsidR="00060BA3" w:rsidRPr="00D9308D" w14:paraId="4191F4F4" w14:textId="77777777" w:rsidTr="00060BA3">
        <w:trPr>
          <w:trHeight w:val="300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C669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29093" w14:textId="77777777" w:rsidR="00D9308D" w:rsidRPr="00D9308D" w:rsidRDefault="00D9308D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2023 факт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11691" w14:textId="77777777" w:rsidR="00D9308D" w:rsidRPr="00D9308D" w:rsidRDefault="00D9308D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2024 факт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B973D" w14:textId="77777777" w:rsidR="00D9308D" w:rsidRPr="00D9308D" w:rsidRDefault="00D9308D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2025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5BB7B" w14:textId="77777777" w:rsidR="00D9308D" w:rsidRPr="00D9308D" w:rsidRDefault="00D9308D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2026 прогноз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619A0" w14:textId="77777777" w:rsidR="00D9308D" w:rsidRPr="00D9308D" w:rsidRDefault="00D9308D" w:rsidP="00060BA3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2027 прогноз</w:t>
            </w:r>
          </w:p>
        </w:tc>
      </w:tr>
      <w:tr w:rsidR="00060BA3" w:rsidRPr="00D9308D" w14:paraId="3618965D" w14:textId="77777777" w:rsidTr="00060BA3">
        <w:trPr>
          <w:trHeight w:val="90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08B7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40.3. Потребление горячей воды, 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E0051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EE0DE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57C64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1D6B5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0,05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69114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0,05</w:t>
            </w:r>
          </w:p>
        </w:tc>
      </w:tr>
      <w:tr w:rsidR="00060BA3" w:rsidRPr="00D9308D" w14:paraId="5F6B6723" w14:textId="77777777" w:rsidTr="00060BA3">
        <w:trPr>
          <w:trHeight w:val="900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4F6A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 xml:space="preserve">объем потребленной (израсходованной) горячей воды муниципальными учреждениями, </w:t>
            </w:r>
            <w:proofErr w:type="spellStart"/>
            <w:proofErr w:type="gramStart"/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куб.м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C8958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755,00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DEE21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730,00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536E4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78691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720,00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25C4A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715,00</w:t>
            </w:r>
          </w:p>
        </w:tc>
      </w:tr>
      <w:tr w:rsidR="00060BA3" w:rsidRPr="00D9308D" w14:paraId="6AEB97AC" w14:textId="77777777" w:rsidTr="00060BA3">
        <w:trPr>
          <w:trHeight w:val="912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84E7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среднегодовая численность постоянного населения муниципального, городского округа (муниципального района),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76DEE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15 061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11F65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E6107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CFC6B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C7B86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13318</w:t>
            </w:r>
          </w:p>
        </w:tc>
      </w:tr>
    </w:tbl>
    <w:p w14:paraId="7D5B77BA" w14:textId="1EEEA254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4053C57A" w14:textId="7F589EFD" w:rsidR="00D9308D" w:rsidRPr="00D9308D" w:rsidRDefault="002047AB" w:rsidP="00BB35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2047AB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</w:t>
      </w:r>
      <w:r w:rsidR="00BB35A1" w:rsidRPr="00BB35A1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</w:t>
      </w:r>
      <w:r w:rsidRPr="002047AB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40.4</w:t>
      </w:r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«Холодная вода» 2,25 </w:t>
      </w:r>
      <w:proofErr w:type="spellStart"/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куб.м</w:t>
      </w:r>
      <w:proofErr w:type="spellEnd"/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. на 1 постоянно проживающего человека в районе - удельная величина в 2024 году на 1 жителя увеличилась, в 2024 году объем водопотребления бюджетными учреждениями составил 33 545 </w:t>
      </w:r>
      <w:proofErr w:type="spellStart"/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куб.м</w:t>
      </w:r>
      <w:proofErr w:type="spellEnd"/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, среднегодовая численность в 2024 году составила - 13418 человек. Удельная величина потребления </w:t>
      </w:r>
      <w:r w:rsidR="00060BA3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холодной воды</w:t>
      </w:r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незначительно повышается по причине снижения прогнозируемой численности населения </w:t>
      </w:r>
      <w:r w:rsidR="00060BA3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с 13418</w:t>
      </w:r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человек в 2024 году до 13318 человек в 2027 году.</w:t>
      </w:r>
    </w:p>
    <w:p w14:paraId="68CBB122" w14:textId="77777777" w:rsidR="00D9308D" w:rsidRPr="00D9308D" w:rsidRDefault="00D9308D" w:rsidP="00D930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</w:p>
    <w:p w14:paraId="6957610E" w14:textId="1B01B6C8" w:rsidR="00D9308D" w:rsidRDefault="00BB35A1" w:rsidP="00BB35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val="en-US" w:eastAsia="ru-RU"/>
          <w14:ligatures w14:val="standardContextual"/>
        </w:rPr>
      </w:pPr>
      <w:r w:rsidRPr="00CB3F6E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 xml:space="preserve">           </w:t>
      </w:r>
      <w:r w:rsidR="00D9308D" w:rsidRPr="00D9308D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t>Таблица - Расшифровка показателя №40.4</w:t>
      </w:r>
    </w:p>
    <w:p w14:paraId="3723037F" w14:textId="77777777" w:rsidR="00BE2379" w:rsidRPr="00D9308D" w:rsidRDefault="00BE2379" w:rsidP="00D930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val="en-US" w:eastAsia="ru-RU"/>
          <w14:ligatures w14:val="standardContextua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61"/>
        <w:gridCol w:w="1275"/>
        <w:gridCol w:w="1276"/>
        <w:gridCol w:w="1276"/>
        <w:gridCol w:w="1417"/>
        <w:gridCol w:w="1247"/>
      </w:tblGrid>
      <w:tr w:rsidR="00D9308D" w:rsidRPr="00D9308D" w14:paraId="42605B35" w14:textId="77777777" w:rsidTr="00060BA3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335204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Наименование показателя и единицы измерения</w:t>
            </w:r>
          </w:p>
        </w:tc>
        <w:tc>
          <w:tcPr>
            <w:tcW w:w="64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E4DED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Значения показателя</w:t>
            </w:r>
          </w:p>
        </w:tc>
      </w:tr>
      <w:tr w:rsidR="00060BA3" w:rsidRPr="00D9308D" w14:paraId="2528DFB6" w14:textId="77777777" w:rsidTr="00060BA3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DF7E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59315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2023 факт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849D9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2024 факт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5CCAB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2025 оценка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996DC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2026 прогноз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D4E7D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2027 прогноз</w:t>
            </w:r>
          </w:p>
        </w:tc>
      </w:tr>
      <w:tr w:rsidR="00060BA3" w:rsidRPr="00D9308D" w14:paraId="2DBF7D43" w14:textId="77777777" w:rsidTr="00060BA3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1BD7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40.4. Потребление холодной воды, куб.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7CEF7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B949F" w14:textId="32D03C9A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2,5</w:t>
            </w:r>
            <w:r w:rsidR="00415A7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18F1F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C7FBC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2,52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D49A8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2,52</w:t>
            </w:r>
          </w:p>
        </w:tc>
      </w:tr>
      <w:tr w:rsidR="00060BA3" w:rsidRPr="00D9308D" w14:paraId="305FBFD8" w14:textId="77777777" w:rsidTr="00060BA3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34E7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 xml:space="preserve">объем потребленной (израсходованной) холодной воды муниципальными учреждениями, </w:t>
            </w:r>
            <w:proofErr w:type="spellStart"/>
            <w:proofErr w:type="gramStart"/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куб.м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B5948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D176B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33 545,00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82BCD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53FB2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33 600,00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982E7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33 600,00</w:t>
            </w:r>
          </w:p>
        </w:tc>
      </w:tr>
      <w:tr w:rsidR="00060BA3" w:rsidRPr="00D9308D" w14:paraId="6C279DDC" w14:textId="77777777" w:rsidTr="00060BA3">
        <w:trPr>
          <w:trHeight w:val="80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98D5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среднегодовая численность постоянного населения муниципального, городского округа (муниципального района), 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71BA3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15 061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C2A83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7A574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13 383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32005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13350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0213A" w14:textId="77777777" w:rsidR="00D9308D" w:rsidRPr="00D9308D" w:rsidRDefault="00D9308D" w:rsidP="00D9308D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</w:pPr>
            <w:r w:rsidRPr="00D9308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  <w14:ligatures w14:val="standardContextual"/>
              </w:rPr>
              <w:t>13318</w:t>
            </w:r>
          </w:p>
        </w:tc>
      </w:tr>
    </w:tbl>
    <w:p w14:paraId="2DFA4A8C" w14:textId="77777777" w:rsidR="002047AB" w:rsidRPr="002047AB" w:rsidRDefault="002047AB" w:rsidP="002047A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val="en-US" w:eastAsia="ru-RU"/>
          <w14:ligatures w14:val="standardContextual"/>
        </w:rPr>
      </w:pPr>
    </w:p>
    <w:p w14:paraId="7E0DF947" w14:textId="5549EF75" w:rsidR="001C63C1" w:rsidRPr="00CB3F6E" w:rsidRDefault="002047AB" w:rsidP="00BE2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</w:pPr>
      <w:r w:rsidRPr="002047AB">
        <w:rPr>
          <w:rFonts w:ascii="Times New Roman CYR" w:eastAsia="Times New Roman" w:hAnsi="Times New Roman CYR" w:cs="Times New Roman CYR"/>
          <w:sz w:val="27"/>
          <w:szCs w:val="27"/>
          <w:lang w:eastAsia="ru-RU"/>
          <w14:ligatures w14:val="standardContextual"/>
        </w:rPr>
        <w:lastRenderedPageBreak/>
        <w:t xml:space="preserve">         40.5 «Природный газ» - природный газ бюджетными учреждениями не потребляется.</w:t>
      </w:r>
    </w:p>
    <w:p w14:paraId="79211D0A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4682C9A1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227DF0F1" w14:textId="107450EB" w:rsidR="00841574" w:rsidRPr="0075388F" w:rsidRDefault="001C63C1" w:rsidP="002C06F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41. 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</w:t>
      </w:r>
      <w:r w:rsidR="00196C59"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а</w:t>
      </w: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для размещения информации о государственных и муниципальных учреждениях в информационно- телекоммуникационной сети "Интернет") (при наличии) </w:t>
      </w:r>
    </w:p>
    <w:p w14:paraId="54912404" w14:textId="77777777" w:rsidR="00E02BEF" w:rsidRPr="0075388F" w:rsidRDefault="00E02BEF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14:paraId="5F1F9ED1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41.1.  в сфере культуры</w:t>
      </w:r>
    </w:p>
    <w:p w14:paraId="5B1CB14F" w14:textId="0251F749" w:rsidR="001C63C1" w:rsidRPr="004D1142" w:rsidRDefault="001C63C1" w:rsidP="000F1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 xml:space="preserve">       </w:t>
      </w:r>
      <w:r w:rsidR="000F18C8" w:rsidRPr="0075388F">
        <w:rPr>
          <w:rFonts w:ascii="Times New Roman" w:hAnsi="Times New Roman" w:cs="Times New Roman"/>
          <w:sz w:val="27"/>
          <w:szCs w:val="27"/>
        </w:rPr>
        <w:t xml:space="preserve">   </w:t>
      </w:r>
      <w:r w:rsidR="004D1142">
        <w:rPr>
          <w:rFonts w:ascii="Times New Roman" w:hAnsi="Times New Roman" w:cs="Times New Roman"/>
          <w:sz w:val="27"/>
          <w:szCs w:val="27"/>
        </w:rPr>
        <w:t>В 202</w:t>
      </w:r>
      <w:r w:rsidR="003D0ACE">
        <w:rPr>
          <w:rFonts w:ascii="Times New Roman" w:hAnsi="Times New Roman" w:cs="Times New Roman"/>
          <w:sz w:val="27"/>
          <w:szCs w:val="27"/>
        </w:rPr>
        <w:t>4</w:t>
      </w:r>
      <w:r w:rsidR="000F18C8" w:rsidRPr="0075388F">
        <w:rPr>
          <w:rFonts w:ascii="Times New Roman" w:hAnsi="Times New Roman" w:cs="Times New Roman"/>
          <w:sz w:val="27"/>
          <w:szCs w:val="27"/>
        </w:rPr>
        <w:t xml:space="preserve"> в муниципальных учреждениях культуры,</w:t>
      </w:r>
      <w:r w:rsidR="003D265C" w:rsidRPr="0075388F">
        <w:rPr>
          <w:rFonts w:ascii="Times New Roman" w:hAnsi="Times New Roman" w:cs="Times New Roman"/>
          <w:sz w:val="27"/>
          <w:szCs w:val="27"/>
        </w:rPr>
        <w:t xml:space="preserve"> </w:t>
      </w:r>
      <w:r w:rsidR="000F18C8" w:rsidRPr="0075388F">
        <w:rPr>
          <w:rFonts w:ascii="Times New Roman" w:hAnsi="Times New Roman" w:cs="Times New Roman"/>
          <w:sz w:val="27"/>
          <w:szCs w:val="27"/>
        </w:rPr>
        <w:t>расположенных на территории Манского района,</w:t>
      </w:r>
      <w:r w:rsidR="003D265C" w:rsidRPr="0075388F">
        <w:rPr>
          <w:rFonts w:ascii="Times New Roman" w:hAnsi="Times New Roman" w:cs="Times New Roman"/>
          <w:sz w:val="27"/>
          <w:szCs w:val="27"/>
        </w:rPr>
        <w:t xml:space="preserve"> </w:t>
      </w:r>
      <w:r w:rsidR="000F18C8" w:rsidRPr="0075388F">
        <w:rPr>
          <w:rFonts w:ascii="Times New Roman" w:hAnsi="Times New Roman" w:cs="Times New Roman"/>
          <w:sz w:val="27"/>
          <w:szCs w:val="27"/>
        </w:rPr>
        <w:t>не проводилась независимая оценка качества услуг муниципальных учреждений культуры.</w:t>
      </w:r>
    </w:p>
    <w:p w14:paraId="76CB076D" w14:textId="77777777" w:rsidR="001C63C1" w:rsidRPr="0075388F" w:rsidRDefault="001C63C1" w:rsidP="00E02BE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41.2. в сфере образования</w:t>
      </w:r>
    </w:p>
    <w:p w14:paraId="65E8D7BB" w14:textId="10C5CFF0" w:rsidR="001C63C1" w:rsidRPr="004D1142" w:rsidRDefault="004D1142" w:rsidP="00BB35A1">
      <w:pPr>
        <w:tabs>
          <w:tab w:val="left" w:pos="709"/>
        </w:tabs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В 202</w:t>
      </w:r>
      <w:r w:rsidR="003D0ACE">
        <w:rPr>
          <w:rFonts w:ascii="Times New Roman" w:hAnsi="Times New Roman" w:cs="Times New Roman"/>
          <w:sz w:val="27"/>
          <w:szCs w:val="27"/>
        </w:rPr>
        <w:t>4</w:t>
      </w:r>
      <w:r w:rsidR="008E553C" w:rsidRPr="0075388F">
        <w:rPr>
          <w:rFonts w:ascii="Times New Roman" w:hAnsi="Times New Roman" w:cs="Times New Roman"/>
          <w:sz w:val="27"/>
          <w:szCs w:val="27"/>
        </w:rPr>
        <w:t xml:space="preserve"> году в образовательных учреждениях, расположенных на территории Манского района, не проводилась независимая оценка качества оказ</w:t>
      </w:r>
      <w:r>
        <w:rPr>
          <w:rFonts w:ascii="Times New Roman" w:hAnsi="Times New Roman" w:cs="Times New Roman"/>
          <w:sz w:val="27"/>
          <w:szCs w:val="27"/>
        </w:rPr>
        <w:t>ания услуг в сфере образования.</w:t>
      </w:r>
    </w:p>
    <w:p w14:paraId="30A919F2" w14:textId="77777777" w:rsidR="001C63C1" w:rsidRPr="0075388F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5388F">
        <w:rPr>
          <w:rFonts w:ascii="Times New Roman" w:hAnsi="Times New Roman" w:cs="Times New Roman"/>
          <w:b/>
          <w:bCs/>
          <w:color w:val="000000"/>
          <w:sz w:val="27"/>
          <w:szCs w:val="27"/>
        </w:rPr>
        <w:t>X. Проблемы при формировании доклада</w:t>
      </w:r>
    </w:p>
    <w:p w14:paraId="625519CD" w14:textId="77777777" w:rsidR="001C63C1" w:rsidRPr="008E553C" w:rsidRDefault="001C63C1" w:rsidP="0082484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5388F">
        <w:rPr>
          <w:rFonts w:ascii="Times New Roman" w:hAnsi="Times New Roman" w:cs="Times New Roman"/>
          <w:sz w:val="27"/>
          <w:szCs w:val="27"/>
        </w:rPr>
        <w:t>Проблем при формировании доклада не было.</w:t>
      </w:r>
    </w:p>
    <w:p w14:paraId="75CBB2D9" w14:textId="77777777" w:rsidR="001C63C1" w:rsidRPr="008E553C" w:rsidRDefault="001C63C1" w:rsidP="00824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CADD9" w14:textId="77777777" w:rsidR="0035478D" w:rsidRPr="00CB3F6E" w:rsidRDefault="0035478D" w:rsidP="008E553C">
      <w:pPr>
        <w:tabs>
          <w:tab w:val="left" w:pos="709"/>
        </w:tabs>
        <w:jc w:val="both"/>
        <w:rPr>
          <w:rFonts w:ascii="Times New Roman" w:hAnsi="Times New Roman" w:cs="Times New Roman"/>
        </w:rPr>
      </w:pPr>
    </w:p>
    <w:sectPr w:rsidR="0035478D" w:rsidRPr="00CB3F6E" w:rsidSect="0001737C">
      <w:pgSz w:w="12240" w:h="15840"/>
      <w:pgMar w:top="1134" w:right="758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661E1"/>
    <w:multiLevelType w:val="singleLevel"/>
    <w:tmpl w:val="49C803D8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45A7C13"/>
    <w:multiLevelType w:val="singleLevel"/>
    <w:tmpl w:val="49C803D8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18871FF3"/>
    <w:multiLevelType w:val="singleLevel"/>
    <w:tmpl w:val="49C803D8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47042793"/>
    <w:multiLevelType w:val="singleLevel"/>
    <w:tmpl w:val="C2F60DB8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693A18BA"/>
    <w:multiLevelType w:val="singleLevel"/>
    <w:tmpl w:val="BC9AE3F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num w:numId="1" w16cid:durableId="885095618">
    <w:abstractNumId w:val="4"/>
  </w:num>
  <w:num w:numId="2" w16cid:durableId="463961999">
    <w:abstractNumId w:val="2"/>
  </w:num>
  <w:num w:numId="3" w16cid:durableId="792016429">
    <w:abstractNumId w:val="1"/>
  </w:num>
  <w:num w:numId="4" w16cid:durableId="1711958925">
    <w:abstractNumId w:val="0"/>
  </w:num>
  <w:num w:numId="5" w16cid:durableId="1407610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3C1"/>
    <w:rsid w:val="00005EC1"/>
    <w:rsid w:val="0000757F"/>
    <w:rsid w:val="0001737C"/>
    <w:rsid w:val="00025650"/>
    <w:rsid w:val="000471D7"/>
    <w:rsid w:val="00050D87"/>
    <w:rsid w:val="00060BA3"/>
    <w:rsid w:val="000654B4"/>
    <w:rsid w:val="00076888"/>
    <w:rsid w:val="00080FFD"/>
    <w:rsid w:val="000A3F12"/>
    <w:rsid w:val="000C715A"/>
    <w:rsid w:val="000F18C8"/>
    <w:rsid w:val="00196C59"/>
    <w:rsid w:val="001B0114"/>
    <w:rsid w:val="001C63C1"/>
    <w:rsid w:val="001C77F2"/>
    <w:rsid w:val="002047AB"/>
    <w:rsid w:val="00225653"/>
    <w:rsid w:val="00270174"/>
    <w:rsid w:val="00282FD5"/>
    <w:rsid w:val="002A6450"/>
    <w:rsid w:val="002C06FC"/>
    <w:rsid w:val="002E6231"/>
    <w:rsid w:val="002F055F"/>
    <w:rsid w:val="00327B21"/>
    <w:rsid w:val="00336249"/>
    <w:rsid w:val="0035478D"/>
    <w:rsid w:val="003712DC"/>
    <w:rsid w:val="003853AC"/>
    <w:rsid w:val="003C050F"/>
    <w:rsid w:val="003D0ACE"/>
    <w:rsid w:val="003D265C"/>
    <w:rsid w:val="003E0EA7"/>
    <w:rsid w:val="003E63C0"/>
    <w:rsid w:val="0041358A"/>
    <w:rsid w:val="00415A79"/>
    <w:rsid w:val="00423163"/>
    <w:rsid w:val="00451AD4"/>
    <w:rsid w:val="004731A9"/>
    <w:rsid w:val="004C30D9"/>
    <w:rsid w:val="004D1142"/>
    <w:rsid w:val="004F0F4C"/>
    <w:rsid w:val="00510FB1"/>
    <w:rsid w:val="0051136C"/>
    <w:rsid w:val="005230B9"/>
    <w:rsid w:val="005312F6"/>
    <w:rsid w:val="00537F84"/>
    <w:rsid w:val="00542A49"/>
    <w:rsid w:val="005440DF"/>
    <w:rsid w:val="00551D8E"/>
    <w:rsid w:val="005626EF"/>
    <w:rsid w:val="00574C50"/>
    <w:rsid w:val="0057527E"/>
    <w:rsid w:val="00583016"/>
    <w:rsid w:val="005C6459"/>
    <w:rsid w:val="005E015F"/>
    <w:rsid w:val="005F080D"/>
    <w:rsid w:val="005F68F3"/>
    <w:rsid w:val="006243E2"/>
    <w:rsid w:val="00682D75"/>
    <w:rsid w:val="00697722"/>
    <w:rsid w:val="006F7068"/>
    <w:rsid w:val="0075388F"/>
    <w:rsid w:val="00757917"/>
    <w:rsid w:val="00757D3E"/>
    <w:rsid w:val="007679C2"/>
    <w:rsid w:val="007719DE"/>
    <w:rsid w:val="00772E96"/>
    <w:rsid w:val="00777E62"/>
    <w:rsid w:val="00792836"/>
    <w:rsid w:val="007930AC"/>
    <w:rsid w:val="007951DD"/>
    <w:rsid w:val="007C3BA7"/>
    <w:rsid w:val="007D183D"/>
    <w:rsid w:val="007E58F5"/>
    <w:rsid w:val="00824840"/>
    <w:rsid w:val="00830188"/>
    <w:rsid w:val="00830361"/>
    <w:rsid w:val="00841574"/>
    <w:rsid w:val="00851FDD"/>
    <w:rsid w:val="008552DA"/>
    <w:rsid w:val="00867586"/>
    <w:rsid w:val="00873822"/>
    <w:rsid w:val="00883DDF"/>
    <w:rsid w:val="008E553C"/>
    <w:rsid w:val="00924F76"/>
    <w:rsid w:val="00962FAC"/>
    <w:rsid w:val="00965289"/>
    <w:rsid w:val="009D5D11"/>
    <w:rsid w:val="009F35B0"/>
    <w:rsid w:val="009F47C3"/>
    <w:rsid w:val="00A26861"/>
    <w:rsid w:val="00A35C1F"/>
    <w:rsid w:val="00A743E0"/>
    <w:rsid w:val="00A74707"/>
    <w:rsid w:val="00A80867"/>
    <w:rsid w:val="00AA6270"/>
    <w:rsid w:val="00AE4A36"/>
    <w:rsid w:val="00AF26A9"/>
    <w:rsid w:val="00B37D1F"/>
    <w:rsid w:val="00B97109"/>
    <w:rsid w:val="00BA10F7"/>
    <w:rsid w:val="00BB2804"/>
    <w:rsid w:val="00BB35A1"/>
    <w:rsid w:val="00BC4A28"/>
    <w:rsid w:val="00BD6398"/>
    <w:rsid w:val="00BE2379"/>
    <w:rsid w:val="00BF074E"/>
    <w:rsid w:val="00BF0805"/>
    <w:rsid w:val="00BF2744"/>
    <w:rsid w:val="00BF4A69"/>
    <w:rsid w:val="00C20F27"/>
    <w:rsid w:val="00C55A24"/>
    <w:rsid w:val="00C645F8"/>
    <w:rsid w:val="00C92044"/>
    <w:rsid w:val="00CA7885"/>
    <w:rsid w:val="00CB3F6E"/>
    <w:rsid w:val="00CC09AD"/>
    <w:rsid w:val="00CF6FC5"/>
    <w:rsid w:val="00D04A0D"/>
    <w:rsid w:val="00D67468"/>
    <w:rsid w:val="00D852D4"/>
    <w:rsid w:val="00D9308D"/>
    <w:rsid w:val="00DA3CB7"/>
    <w:rsid w:val="00DB3CED"/>
    <w:rsid w:val="00E02BEF"/>
    <w:rsid w:val="00E357A0"/>
    <w:rsid w:val="00E41E2D"/>
    <w:rsid w:val="00EB2406"/>
    <w:rsid w:val="00EB319B"/>
    <w:rsid w:val="00EC2491"/>
    <w:rsid w:val="00ED5214"/>
    <w:rsid w:val="00F461E5"/>
    <w:rsid w:val="00F812D9"/>
    <w:rsid w:val="00F81C97"/>
    <w:rsid w:val="00FD601A"/>
    <w:rsid w:val="00FE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D9AA"/>
  <w15:docId w15:val="{27FB24A6-5A8F-46E4-A948-D7A6FD73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7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BDC86-587E-46B3-980B-48486C5B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26</Pages>
  <Words>7838</Words>
  <Characters>44680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ADM-Anisimova</cp:lastModifiedBy>
  <cp:revision>13</cp:revision>
  <cp:lastPrinted>2025-04-30T03:29:00Z</cp:lastPrinted>
  <dcterms:created xsi:type="dcterms:W3CDTF">2025-04-24T05:39:00Z</dcterms:created>
  <dcterms:modified xsi:type="dcterms:W3CDTF">2025-04-30T03:46:00Z</dcterms:modified>
</cp:coreProperties>
</file>