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E57E3" w14:textId="77777777" w:rsidR="00924947" w:rsidRPr="00F57311" w:rsidRDefault="00924947" w:rsidP="002837D5">
      <w:pPr>
        <w:jc w:val="center"/>
        <w:rPr>
          <w:b/>
          <w:i/>
          <w:sz w:val="16"/>
          <w:szCs w:val="16"/>
          <w:u w:val="single"/>
        </w:rPr>
      </w:pPr>
      <w:r w:rsidRPr="00F57311">
        <w:rPr>
          <w:b/>
          <w:i/>
          <w:sz w:val="16"/>
          <w:szCs w:val="16"/>
          <w:u w:val="single"/>
        </w:rPr>
        <w:t xml:space="preserve">Мероприятие  </w:t>
      </w:r>
    </w:p>
    <w:p w14:paraId="67FE9FD1" w14:textId="77777777" w:rsidR="002837D5" w:rsidRDefault="00924947" w:rsidP="002837D5">
      <w:pPr>
        <w:jc w:val="center"/>
        <w:rPr>
          <w:b/>
          <w:i/>
          <w:sz w:val="16"/>
          <w:szCs w:val="16"/>
          <w:u w:val="single"/>
        </w:rPr>
      </w:pPr>
      <w:r w:rsidRPr="00F57311">
        <w:rPr>
          <w:b/>
          <w:i/>
          <w:sz w:val="16"/>
          <w:szCs w:val="16"/>
          <w:u w:val="single"/>
        </w:rPr>
        <w:t>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подпрограммы «Улучшение жилищных условий отдельных категорий граждан, проживающих на территории К</w:t>
      </w:r>
      <w:r w:rsidR="00976622">
        <w:rPr>
          <w:b/>
          <w:i/>
          <w:sz w:val="16"/>
          <w:szCs w:val="16"/>
          <w:u w:val="single"/>
        </w:rPr>
        <w:t xml:space="preserve">расноярского края» </w:t>
      </w:r>
      <w:r w:rsidRPr="00F57311">
        <w:rPr>
          <w:b/>
          <w:i/>
          <w:sz w:val="16"/>
          <w:szCs w:val="16"/>
          <w:u w:val="single"/>
        </w:rPr>
        <w:t xml:space="preserve">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</w:t>
      </w:r>
      <w:r w:rsidR="00BC5D68" w:rsidRPr="00F57311">
        <w:rPr>
          <w:b/>
          <w:i/>
          <w:sz w:val="16"/>
          <w:szCs w:val="16"/>
          <w:u w:val="single"/>
        </w:rPr>
        <w:t>края от</w:t>
      </w:r>
      <w:r w:rsidRPr="00F57311">
        <w:rPr>
          <w:b/>
          <w:i/>
          <w:sz w:val="16"/>
          <w:szCs w:val="16"/>
          <w:u w:val="single"/>
        </w:rPr>
        <w:t xml:space="preserve"> 30.09.2013 № 514-п</w:t>
      </w:r>
    </w:p>
    <w:p w14:paraId="2E45F49C" w14:textId="77777777" w:rsidR="00F57311" w:rsidRPr="00F57311" w:rsidRDefault="00F57311" w:rsidP="002837D5">
      <w:pPr>
        <w:jc w:val="center"/>
        <w:rPr>
          <w:b/>
          <w:i/>
          <w:sz w:val="16"/>
          <w:szCs w:val="16"/>
          <w:u w:val="single"/>
        </w:rPr>
      </w:pPr>
    </w:p>
    <w:p w14:paraId="4CC5DCC9" w14:textId="77777777" w:rsidR="002837D5" w:rsidRPr="002837D5" w:rsidRDefault="002837D5" w:rsidP="002837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Цель </w:t>
      </w:r>
      <w:r w:rsidR="00976622">
        <w:rPr>
          <w:sz w:val="16"/>
          <w:szCs w:val="16"/>
        </w:rPr>
        <w:t>мероприятия</w:t>
      </w:r>
      <w:r w:rsidR="00976622" w:rsidRPr="002837D5">
        <w:rPr>
          <w:sz w:val="16"/>
          <w:szCs w:val="16"/>
        </w:rPr>
        <w:t xml:space="preserve"> </w:t>
      </w:r>
      <w:r w:rsidR="00976622">
        <w:rPr>
          <w:sz w:val="16"/>
          <w:szCs w:val="16"/>
        </w:rPr>
        <w:t>–</w:t>
      </w:r>
      <w:r w:rsidRPr="002837D5">
        <w:rPr>
          <w:sz w:val="16"/>
          <w:szCs w:val="16"/>
        </w:rPr>
        <w:t xml:space="preserve"> предоставление молодым семьям </w:t>
      </w:r>
      <w:r w:rsidR="00371875">
        <w:rPr>
          <w:sz w:val="16"/>
          <w:szCs w:val="16"/>
        </w:rPr>
        <w:t>социальной выплаты</w:t>
      </w:r>
      <w:r w:rsidRPr="002837D5">
        <w:rPr>
          <w:sz w:val="16"/>
          <w:szCs w:val="16"/>
        </w:rPr>
        <w:t xml:space="preserve"> на приобретение (строительство) жилья </w:t>
      </w:r>
      <w:r w:rsidRPr="002837D5">
        <w:rPr>
          <w:b/>
          <w:i/>
          <w:sz w:val="16"/>
          <w:szCs w:val="16"/>
        </w:rPr>
        <w:t>на территории Красноярского края,</w:t>
      </w:r>
      <w:r w:rsidRPr="002837D5">
        <w:rPr>
          <w:sz w:val="16"/>
          <w:szCs w:val="16"/>
        </w:rPr>
        <w:t xml:space="preserve"> в том числе на оплату первоначального взноса при получении ипотечного кредита или займа. </w:t>
      </w:r>
    </w:p>
    <w:p w14:paraId="5DB3FC3C" w14:textId="77777777" w:rsidR="002837D5" w:rsidRPr="002837D5" w:rsidRDefault="002837D5" w:rsidP="002837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Размер социальной выплаты составляет не менее:</w:t>
      </w:r>
    </w:p>
    <w:p w14:paraId="5CE0753E" w14:textId="77777777" w:rsidR="002837D5" w:rsidRPr="002837D5" w:rsidRDefault="002837D5" w:rsidP="002837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35% от расчетной (средней) стоимости жилья, определяемой в соответствии с требованиями </w:t>
      </w:r>
      <w:r w:rsidR="00924947">
        <w:rPr>
          <w:sz w:val="16"/>
          <w:szCs w:val="16"/>
        </w:rPr>
        <w:t>мероприятия</w:t>
      </w:r>
      <w:r w:rsidRPr="002837D5">
        <w:rPr>
          <w:sz w:val="16"/>
          <w:szCs w:val="16"/>
        </w:rPr>
        <w:t xml:space="preserve">, для молодых семей, </w:t>
      </w:r>
      <w:r w:rsidR="00924947" w:rsidRPr="002837D5">
        <w:rPr>
          <w:sz w:val="16"/>
          <w:szCs w:val="16"/>
        </w:rPr>
        <w:t>не имеющих детей</w:t>
      </w:r>
      <w:r w:rsidRPr="002837D5">
        <w:rPr>
          <w:sz w:val="16"/>
          <w:szCs w:val="16"/>
        </w:rPr>
        <w:t>;</w:t>
      </w:r>
    </w:p>
    <w:p w14:paraId="29FEB77F" w14:textId="77777777" w:rsidR="002837D5" w:rsidRPr="002837D5" w:rsidRDefault="002837D5" w:rsidP="002837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40% от расчетной (средней) стоимости жилья, определяемой в соответствии с требованиями </w:t>
      </w:r>
      <w:r w:rsidR="00BC7CC9">
        <w:rPr>
          <w:sz w:val="16"/>
          <w:szCs w:val="16"/>
        </w:rPr>
        <w:t>мероприятия</w:t>
      </w:r>
      <w:r w:rsidRPr="002837D5">
        <w:rPr>
          <w:sz w:val="16"/>
          <w:szCs w:val="16"/>
        </w:rPr>
        <w:t xml:space="preserve">, для молодых семей, </w:t>
      </w:r>
      <w:r w:rsidR="00924947" w:rsidRPr="002837D5">
        <w:rPr>
          <w:sz w:val="16"/>
          <w:szCs w:val="16"/>
        </w:rPr>
        <w:t>имеющих 1 и более ребенка</w:t>
      </w:r>
      <w:r w:rsidR="00924947">
        <w:rPr>
          <w:sz w:val="16"/>
          <w:szCs w:val="16"/>
        </w:rPr>
        <w:t>.</w:t>
      </w:r>
    </w:p>
    <w:p w14:paraId="2BD25329" w14:textId="77777777" w:rsidR="002837D5" w:rsidRPr="002837D5" w:rsidRDefault="002837D5" w:rsidP="00192E13">
      <w:pPr>
        <w:ind w:firstLine="567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Участниками </w:t>
      </w:r>
      <w:r w:rsidR="00DC4757">
        <w:rPr>
          <w:sz w:val="16"/>
          <w:szCs w:val="16"/>
        </w:rPr>
        <w:t xml:space="preserve">мероприятия </w:t>
      </w:r>
      <w:r w:rsidR="00484AC3">
        <w:rPr>
          <w:sz w:val="16"/>
          <w:szCs w:val="16"/>
        </w:rPr>
        <w:t>я</w:t>
      </w:r>
      <w:r w:rsidRPr="002837D5">
        <w:rPr>
          <w:sz w:val="16"/>
          <w:szCs w:val="16"/>
        </w:rPr>
        <w:t>вляются: молодые семьи в возрасте не превышающим 35 лет, заключивший брак в установленном порядке или воспитывающий своего (приемного) ребенка без регистрации брака, признанные нуждающимися в улучшении жилищных условий, проживающие на территории Манского района, имеющий собственные (заемные) средства или средства ипотечного кредита или займа, оформленных в установленном порядке, необходимых для оплаты оставшейся части стоимости приобретаемого (строящегося) жилого помещения за вычетом суммы субсидии.</w:t>
      </w:r>
    </w:p>
    <w:p w14:paraId="3ECD256F" w14:textId="77777777" w:rsidR="00192E13" w:rsidRPr="00192E13" w:rsidRDefault="00192E13" w:rsidP="00192E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92E13">
        <w:rPr>
          <w:sz w:val="16"/>
          <w:szCs w:val="16"/>
        </w:rPr>
        <w:t>Социальная выплата может быть использована:</w:t>
      </w:r>
    </w:p>
    <w:p w14:paraId="5F21EF7C" w14:textId="77777777" w:rsidR="00192E13" w:rsidRPr="00192E13" w:rsidRDefault="00192E13" w:rsidP="00192E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0" w:name="Par8"/>
      <w:bookmarkEnd w:id="0"/>
      <w:r>
        <w:rPr>
          <w:sz w:val="16"/>
          <w:szCs w:val="16"/>
        </w:rPr>
        <w:t xml:space="preserve">- </w:t>
      </w:r>
      <w:r w:rsidRPr="00192E13">
        <w:rPr>
          <w:sz w:val="16"/>
          <w:szCs w:val="16"/>
        </w:rPr>
        <w:t>для оплаты цены договора купли-продажи жилого помещения;</w:t>
      </w:r>
    </w:p>
    <w:p w14:paraId="33ED51EC" w14:textId="77777777" w:rsidR="00192E13" w:rsidRPr="00192E13" w:rsidRDefault="00192E13" w:rsidP="00192E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192E13">
        <w:rPr>
          <w:sz w:val="16"/>
          <w:szCs w:val="16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14:paraId="326C9776" w14:textId="77777777" w:rsidR="00192E13" w:rsidRPr="00192E13" w:rsidRDefault="00192E13" w:rsidP="00192E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" w:name="Par12"/>
      <w:bookmarkEnd w:id="1"/>
      <w:r>
        <w:rPr>
          <w:sz w:val="16"/>
          <w:szCs w:val="16"/>
        </w:rPr>
        <w:t xml:space="preserve">- </w:t>
      </w:r>
      <w:r w:rsidRPr="00192E13">
        <w:rPr>
          <w:sz w:val="16"/>
          <w:szCs w:val="16"/>
        </w:rPr>
        <w:t>для оплаты цены договора строительного подряда на создание объекта индивидуального ж</w:t>
      </w:r>
      <w:r>
        <w:rPr>
          <w:sz w:val="16"/>
          <w:szCs w:val="16"/>
        </w:rPr>
        <w:t>илищного строительства</w:t>
      </w:r>
      <w:r w:rsidRPr="00192E13">
        <w:rPr>
          <w:sz w:val="16"/>
          <w:szCs w:val="16"/>
        </w:rPr>
        <w:t>;</w:t>
      </w:r>
    </w:p>
    <w:p w14:paraId="0AFB63B6" w14:textId="77777777" w:rsidR="00192E13" w:rsidRPr="00192E13" w:rsidRDefault="00192E13" w:rsidP="00192E1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2" w:name="Par13"/>
      <w:bookmarkEnd w:id="2"/>
      <w:r>
        <w:rPr>
          <w:sz w:val="16"/>
          <w:szCs w:val="16"/>
        </w:rPr>
        <w:t xml:space="preserve">- </w:t>
      </w:r>
      <w:r w:rsidRPr="00192E13">
        <w:rPr>
          <w:sz w:val="16"/>
          <w:szCs w:val="16"/>
        </w:rPr>
        <w:t>для погашения основной суммы долга и уплаты процентов по жилищным кредитам, в том числе ипотечным, или жилищным займам, за исключением иных процентов, штрафов, комиссий, пеней за просрочку исполнения обязательств по этим кредитам или займам.</w:t>
      </w:r>
    </w:p>
    <w:p w14:paraId="692CE86C" w14:textId="77777777" w:rsidR="002837D5" w:rsidRPr="00192E13" w:rsidRDefault="00192E13" w:rsidP="00192E13">
      <w:pPr>
        <w:ind w:firstLine="567"/>
        <w:jc w:val="both"/>
        <w:rPr>
          <w:i/>
          <w:sz w:val="16"/>
          <w:szCs w:val="16"/>
        </w:rPr>
      </w:pPr>
      <w:r w:rsidRPr="00192E13">
        <w:rPr>
          <w:i/>
          <w:sz w:val="16"/>
          <w:szCs w:val="16"/>
        </w:rPr>
        <w:t>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(строительства) жилья</w:t>
      </w:r>
      <w:r>
        <w:rPr>
          <w:i/>
          <w:sz w:val="16"/>
          <w:szCs w:val="16"/>
        </w:rPr>
        <w:t>.</w:t>
      </w:r>
    </w:p>
    <w:p w14:paraId="7ADD76FC" w14:textId="77777777" w:rsidR="002837D5" w:rsidRPr="002837D5" w:rsidRDefault="002837D5" w:rsidP="002837D5">
      <w:pPr>
        <w:ind w:firstLine="540"/>
        <w:rPr>
          <w:b/>
          <w:bCs/>
          <w:sz w:val="16"/>
          <w:szCs w:val="16"/>
          <w:u w:val="single"/>
        </w:rPr>
      </w:pPr>
      <w:r w:rsidRPr="002837D5">
        <w:rPr>
          <w:b/>
          <w:bCs/>
          <w:sz w:val="16"/>
          <w:szCs w:val="16"/>
          <w:u w:val="single"/>
        </w:rPr>
        <w:t>Перечень документов д</w:t>
      </w:r>
      <w:r w:rsidRPr="002837D5">
        <w:rPr>
          <w:b/>
          <w:sz w:val="16"/>
          <w:szCs w:val="16"/>
          <w:u w:val="single"/>
        </w:rPr>
        <w:t xml:space="preserve">ля участия в </w:t>
      </w:r>
      <w:r w:rsidR="00DC4757">
        <w:rPr>
          <w:b/>
          <w:sz w:val="16"/>
          <w:szCs w:val="16"/>
          <w:u w:val="single"/>
        </w:rPr>
        <w:t>мероприятии</w:t>
      </w:r>
      <w:r w:rsidRPr="002837D5">
        <w:rPr>
          <w:b/>
          <w:bCs/>
          <w:sz w:val="16"/>
          <w:szCs w:val="16"/>
          <w:u w:val="single"/>
        </w:rPr>
        <w:t>:</w:t>
      </w:r>
    </w:p>
    <w:p w14:paraId="1D2A9623" w14:textId="77777777" w:rsidR="002837D5" w:rsidRPr="002837D5" w:rsidRDefault="002837D5" w:rsidP="002837D5">
      <w:pPr>
        <w:numPr>
          <w:ilvl w:val="0"/>
          <w:numId w:val="1"/>
        </w:numPr>
        <w:ind w:left="0"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Заявление об участии в </w:t>
      </w:r>
      <w:r w:rsidR="00924947">
        <w:rPr>
          <w:sz w:val="16"/>
          <w:szCs w:val="16"/>
        </w:rPr>
        <w:t>Мероприятии</w:t>
      </w:r>
      <w:r w:rsidRPr="002837D5">
        <w:rPr>
          <w:sz w:val="16"/>
          <w:szCs w:val="16"/>
        </w:rPr>
        <w:t xml:space="preserve"> (по форме)  </w:t>
      </w:r>
    </w:p>
    <w:p w14:paraId="05CE8879" w14:textId="77777777" w:rsidR="002837D5" w:rsidRPr="002837D5" w:rsidRDefault="002837D5" w:rsidP="002837D5">
      <w:pPr>
        <w:numPr>
          <w:ilvl w:val="0"/>
          <w:numId w:val="1"/>
        </w:numPr>
        <w:ind w:left="0"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Копии паспортов всех членов </w:t>
      </w:r>
      <w:r w:rsidR="00976622" w:rsidRPr="002837D5">
        <w:rPr>
          <w:sz w:val="16"/>
          <w:szCs w:val="16"/>
        </w:rPr>
        <w:t>семьи (</w:t>
      </w:r>
      <w:r w:rsidRPr="002837D5">
        <w:rPr>
          <w:sz w:val="16"/>
          <w:szCs w:val="16"/>
        </w:rPr>
        <w:t xml:space="preserve">все страницы) </w:t>
      </w:r>
    </w:p>
    <w:p w14:paraId="5F562F92" w14:textId="77777777" w:rsidR="002837D5" w:rsidRPr="002837D5" w:rsidRDefault="002837D5" w:rsidP="002837D5">
      <w:pPr>
        <w:numPr>
          <w:ilvl w:val="0"/>
          <w:numId w:val="1"/>
        </w:numPr>
        <w:ind w:left="0"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Копия «Свидетельства о заключении брака» (</w:t>
      </w:r>
      <w:r w:rsidR="00924947">
        <w:rPr>
          <w:sz w:val="16"/>
          <w:szCs w:val="16"/>
        </w:rPr>
        <w:t>к</w:t>
      </w:r>
      <w:r w:rsidRPr="002837D5">
        <w:rPr>
          <w:sz w:val="16"/>
          <w:szCs w:val="16"/>
        </w:rPr>
        <w:t>опия «Свидетельства о заключении брака» - при наличии)</w:t>
      </w:r>
    </w:p>
    <w:p w14:paraId="086BD4ED" w14:textId="77777777" w:rsidR="002837D5" w:rsidRPr="002837D5" w:rsidRDefault="002837D5" w:rsidP="002837D5">
      <w:pPr>
        <w:numPr>
          <w:ilvl w:val="0"/>
          <w:numId w:val="1"/>
        </w:numPr>
        <w:ind w:left="0"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Копия «Свидетельства о рождении» </w:t>
      </w:r>
    </w:p>
    <w:p w14:paraId="2BD43641" w14:textId="77777777" w:rsidR="002837D5" w:rsidRPr="002837D5" w:rsidRDefault="002837D5" w:rsidP="002837D5">
      <w:pPr>
        <w:numPr>
          <w:ilvl w:val="0"/>
          <w:numId w:val="1"/>
        </w:numPr>
        <w:ind w:left="0"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Выписка из решения (постановления) </w:t>
      </w:r>
      <w:r w:rsidR="00976622" w:rsidRPr="002837D5">
        <w:rPr>
          <w:sz w:val="16"/>
          <w:szCs w:val="16"/>
        </w:rPr>
        <w:t>комиссии (</w:t>
      </w:r>
      <w:r w:rsidRPr="002837D5">
        <w:rPr>
          <w:sz w:val="16"/>
          <w:szCs w:val="16"/>
        </w:rPr>
        <w:t>по форме) о принятии на учет в качестве нуждающихся в улучшении жилищных условий</w:t>
      </w:r>
    </w:p>
    <w:p w14:paraId="07323143" w14:textId="77777777" w:rsidR="002837D5" w:rsidRPr="002837D5" w:rsidRDefault="002837D5" w:rsidP="002837D5">
      <w:pPr>
        <w:numPr>
          <w:ilvl w:val="0"/>
          <w:numId w:val="1"/>
        </w:numPr>
        <w:ind w:left="0"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Документы подтверждающие достаточные доходы или иные денежные средства для оплаты расчетной (средней) стоимости жилья в части, превышающей размер предоставляемой социальной выплаты</w:t>
      </w:r>
    </w:p>
    <w:p w14:paraId="2B987C0E" w14:textId="77777777" w:rsidR="002837D5" w:rsidRDefault="00976622" w:rsidP="002837D5">
      <w:pPr>
        <w:ind w:firstLine="540"/>
        <w:jc w:val="both"/>
        <w:rPr>
          <w:sz w:val="16"/>
          <w:szCs w:val="16"/>
        </w:rPr>
      </w:pPr>
      <w:r w:rsidRPr="00976622">
        <w:rPr>
          <w:sz w:val="16"/>
          <w:szCs w:val="16"/>
        </w:rPr>
        <w:t xml:space="preserve">7. </w:t>
      </w:r>
      <w:r>
        <w:rPr>
          <w:sz w:val="16"/>
          <w:szCs w:val="16"/>
        </w:rPr>
        <w:t xml:space="preserve"> Копии СНИЛС (на всех членов семьи)</w:t>
      </w:r>
    </w:p>
    <w:p w14:paraId="13DBFF14" w14:textId="3DD3EE43" w:rsidR="00976622" w:rsidRPr="00976622" w:rsidRDefault="00142F5B" w:rsidP="00142F5B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8. Копия документа</w:t>
      </w:r>
      <w:r w:rsidRPr="00142F5B">
        <w:rPr>
          <w:sz w:val="20"/>
          <w:szCs w:val="20"/>
        </w:rPr>
        <w:t>,</w:t>
      </w:r>
      <w:r w:rsidRPr="00142F5B">
        <w:rPr>
          <w:sz w:val="16"/>
          <w:szCs w:val="16"/>
        </w:rPr>
        <w:t xml:space="preserve"> подтверждающего</w:t>
      </w:r>
      <w:r>
        <w:rPr>
          <w:sz w:val="16"/>
          <w:szCs w:val="16"/>
        </w:rPr>
        <w:t xml:space="preserve"> участие одного или обоих супругов молодой семье либо одного из родителей в неполной молодой семье в специальной военной операции.</w:t>
      </w:r>
    </w:p>
    <w:p w14:paraId="79D55B82" w14:textId="77777777" w:rsidR="002837D5" w:rsidRPr="002837D5" w:rsidRDefault="002837D5" w:rsidP="002837D5">
      <w:pPr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В целях признания </w:t>
      </w:r>
      <w:r w:rsidR="00976622" w:rsidRPr="002837D5">
        <w:rPr>
          <w:sz w:val="16"/>
          <w:szCs w:val="16"/>
        </w:rPr>
        <w:t>молодой семьи,</w:t>
      </w:r>
      <w:r w:rsidRPr="002837D5">
        <w:rPr>
          <w:sz w:val="16"/>
          <w:szCs w:val="16"/>
        </w:rPr>
        <w:t xml:space="preserve"> имеющей достаточные доходы или иные денежные средства для оплаты расчетной (средней) стоимости жилья в части, превышающей размер предоставляемой социальной выплаты, один из совершеннолетних членов молодой семьи подает в администрацию Манского района один из следующих документов:</w:t>
      </w:r>
    </w:p>
    <w:p w14:paraId="092481BE" w14:textId="77777777" w:rsidR="002837D5" w:rsidRPr="002837D5" w:rsidRDefault="002837D5" w:rsidP="002837D5">
      <w:pPr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- договор и выписку со счета банка или иных кредитных организаций о наличии средств на счетах членов молодой семьи;</w:t>
      </w:r>
    </w:p>
    <w:p w14:paraId="5891FEB5" w14:textId="77777777" w:rsidR="002837D5" w:rsidRPr="002837D5" w:rsidRDefault="002837D5" w:rsidP="002837D5">
      <w:pPr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- документ из банка или иной кредитной организации о возможности предоставления молодой семье кредита или займа в сумме, необходимой для оплаты расчетной (средней) стоимости жилья в части, превышающей размер предоставляемой социальной выплаты;</w:t>
      </w:r>
    </w:p>
    <w:p w14:paraId="73E557CB" w14:textId="77777777" w:rsidR="002837D5" w:rsidRPr="002837D5" w:rsidRDefault="002837D5" w:rsidP="002837D5">
      <w:pPr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- документ об оценке рыночной стоимости недвижимого, иного имущества, при наличии данного имущества в собственности членов молодой семьи, стоимость которого будет превышать размер предоставляемой социальной выплаты для оплаты расчетной (средней) стоимости жилья</w:t>
      </w:r>
    </w:p>
    <w:p w14:paraId="4065F21E" w14:textId="77777777" w:rsidR="002837D5" w:rsidRPr="002837D5" w:rsidRDefault="002837D5" w:rsidP="002837D5">
      <w:pPr>
        <w:ind w:firstLine="539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- копию государственного сертификата на материнский (семейный) капитал со справкой о состоянии финансового лицевого счета, выданной территориальным органом Пенсионного фонда Российской Федерации, на дату обращения</w:t>
      </w:r>
    </w:p>
    <w:p w14:paraId="22064DFB" w14:textId="77777777" w:rsidR="002837D5" w:rsidRPr="002837D5" w:rsidRDefault="002837D5" w:rsidP="002837D5">
      <w:pPr>
        <w:shd w:val="clear" w:color="auto" w:fill="FFFFFF"/>
        <w:ind w:firstLine="539"/>
        <w:jc w:val="both"/>
        <w:rPr>
          <w:color w:val="000000"/>
          <w:sz w:val="16"/>
          <w:szCs w:val="16"/>
        </w:rPr>
      </w:pPr>
      <w:r w:rsidRPr="002837D5">
        <w:rPr>
          <w:color w:val="000000"/>
          <w:sz w:val="16"/>
          <w:szCs w:val="16"/>
        </w:rPr>
        <w:t xml:space="preserve">В указанных целях при недостаточных доходах или количестве </w:t>
      </w:r>
      <w:r w:rsidRPr="002837D5">
        <w:rPr>
          <w:color w:val="000000"/>
          <w:spacing w:val="-1"/>
          <w:sz w:val="16"/>
          <w:szCs w:val="16"/>
        </w:rPr>
        <w:t xml:space="preserve">денежных средств по одному из вышеперечисленных документов молодой </w:t>
      </w:r>
      <w:r w:rsidRPr="002837D5">
        <w:rPr>
          <w:color w:val="000000"/>
          <w:sz w:val="16"/>
          <w:szCs w:val="16"/>
        </w:rPr>
        <w:t>семьей может быть представлено несколько документов.</w:t>
      </w:r>
    </w:p>
    <w:p w14:paraId="66EA4AEE" w14:textId="77777777" w:rsidR="002837D5" w:rsidRPr="002837D5" w:rsidRDefault="002837D5" w:rsidP="002837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 xml:space="preserve">Администрация Манского района формирует списки молодых семей - участников программы в хронологической последовательности с учетом даты постановки на учет в качестве нуждающихся в улучшении жилищных условий. </w:t>
      </w:r>
    </w:p>
    <w:p w14:paraId="454987DE" w14:textId="77777777" w:rsidR="002837D5" w:rsidRPr="002837D5" w:rsidRDefault="002837D5" w:rsidP="002837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Молодые семьи, поставленные на учет в качестве нуждающихся в улучшении жилищных условий и признанные нуждающимися в жилых помещениях в один и тот же день, включаются в данные списки по старшинству одного из супругов (одного родителя в неполной семье).</w:t>
      </w:r>
    </w:p>
    <w:p w14:paraId="0B93A14A" w14:textId="6007BA17" w:rsidR="00142F5B" w:rsidRPr="00976622" w:rsidRDefault="002837D5" w:rsidP="00142F5B">
      <w:pPr>
        <w:ind w:firstLine="540"/>
        <w:jc w:val="both"/>
        <w:rPr>
          <w:sz w:val="16"/>
          <w:szCs w:val="16"/>
        </w:rPr>
      </w:pPr>
      <w:r w:rsidRPr="002837D5">
        <w:rPr>
          <w:sz w:val="16"/>
          <w:szCs w:val="16"/>
        </w:rPr>
        <w:t>В первую очередь в указанные списки включаются молодые семьи</w:t>
      </w:r>
      <w:r w:rsidR="00981057">
        <w:rPr>
          <w:sz w:val="16"/>
          <w:szCs w:val="16"/>
        </w:rPr>
        <w:t>,</w:t>
      </w:r>
      <w:r w:rsidR="00142F5B">
        <w:rPr>
          <w:sz w:val="16"/>
          <w:szCs w:val="16"/>
        </w:rPr>
        <w:t xml:space="preserve"> имеющие трех и более детей, а также молодые семье, в которых</w:t>
      </w:r>
      <w:r w:rsidR="00142F5B" w:rsidRPr="00142F5B">
        <w:rPr>
          <w:sz w:val="16"/>
          <w:szCs w:val="16"/>
        </w:rPr>
        <w:t xml:space="preserve"> </w:t>
      </w:r>
      <w:r w:rsidR="00142F5B">
        <w:rPr>
          <w:sz w:val="16"/>
          <w:szCs w:val="16"/>
        </w:rPr>
        <w:t>один или оба супруга</w:t>
      </w:r>
      <w:r w:rsidR="00142F5B">
        <w:rPr>
          <w:sz w:val="16"/>
          <w:szCs w:val="16"/>
        </w:rPr>
        <w:t xml:space="preserve"> </w:t>
      </w:r>
      <w:r w:rsidR="00142F5B">
        <w:rPr>
          <w:sz w:val="16"/>
          <w:szCs w:val="16"/>
        </w:rPr>
        <w:t>либо один</w:t>
      </w:r>
      <w:r w:rsidR="00142F5B">
        <w:rPr>
          <w:sz w:val="16"/>
          <w:szCs w:val="16"/>
        </w:rPr>
        <w:t xml:space="preserve"> </w:t>
      </w:r>
      <w:r w:rsidR="00142F5B">
        <w:rPr>
          <w:sz w:val="16"/>
          <w:szCs w:val="16"/>
        </w:rPr>
        <w:t>родитель</w:t>
      </w:r>
      <w:r w:rsidR="00142F5B">
        <w:rPr>
          <w:sz w:val="16"/>
          <w:szCs w:val="16"/>
        </w:rPr>
        <w:t xml:space="preserve"> в неполной молодой семье </w:t>
      </w:r>
      <w:r w:rsidR="00142F5B">
        <w:rPr>
          <w:sz w:val="16"/>
          <w:szCs w:val="16"/>
        </w:rPr>
        <w:t xml:space="preserve">принимали участие </w:t>
      </w:r>
      <w:bookmarkStart w:id="3" w:name="_GoBack"/>
      <w:bookmarkEnd w:id="3"/>
      <w:r w:rsidR="00142F5B">
        <w:rPr>
          <w:sz w:val="16"/>
          <w:szCs w:val="16"/>
        </w:rPr>
        <w:t>в специальной военной операции.</w:t>
      </w:r>
    </w:p>
    <w:p w14:paraId="30EE2FB5" w14:textId="022F5357" w:rsidR="002837D5" w:rsidRPr="002837D5" w:rsidRDefault="002837D5" w:rsidP="002837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CA90759" w14:textId="77777777" w:rsidR="00924947" w:rsidRPr="002837D5" w:rsidRDefault="00924947" w:rsidP="002837D5">
      <w:pPr>
        <w:ind w:left="360"/>
        <w:rPr>
          <w:b/>
          <w:bCs/>
          <w:sz w:val="16"/>
          <w:szCs w:val="16"/>
          <w:u w:val="single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3"/>
        <w:gridCol w:w="850"/>
        <w:gridCol w:w="851"/>
        <w:gridCol w:w="850"/>
        <w:gridCol w:w="709"/>
      </w:tblGrid>
      <w:tr w:rsidR="00924947" w:rsidRPr="002837D5" w14:paraId="403B9CB1" w14:textId="77777777" w:rsidTr="00192E13">
        <w:trPr>
          <w:trHeight w:val="634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B8BBDF2" w14:textId="77777777" w:rsidR="00924947" w:rsidRPr="00907992" w:rsidRDefault="00924947" w:rsidP="009249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907992">
              <w:rPr>
                <w:i/>
                <w:color w:val="000000"/>
                <w:sz w:val="16"/>
                <w:szCs w:val="16"/>
              </w:rPr>
              <w:t>Состав семьи (чел).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B02B3DE" w14:textId="77777777" w:rsidR="00924947" w:rsidRPr="00907992" w:rsidRDefault="00924947" w:rsidP="00924947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Норматив площади дома, кв.</w:t>
            </w:r>
            <w:r w:rsidR="00BC7CC9" w:rsidRPr="00907992">
              <w:rPr>
                <w:color w:val="000000"/>
                <w:sz w:val="16"/>
                <w:szCs w:val="16"/>
              </w:rPr>
              <w:t xml:space="preserve"> </w:t>
            </w:r>
            <w:r w:rsidRPr="0090799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1BB4C60" w14:textId="77777777" w:rsidR="00F57311" w:rsidRPr="00907992" w:rsidRDefault="00C87033" w:rsidP="00924947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Стоимость кв.</w:t>
            </w:r>
            <w:r w:rsidR="00924947" w:rsidRPr="00907992">
              <w:rPr>
                <w:color w:val="000000"/>
                <w:sz w:val="16"/>
                <w:szCs w:val="16"/>
              </w:rPr>
              <w:t xml:space="preserve"> метра (тыс.</w:t>
            </w:r>
            <w:r w:rsidR="00BC7CC9" w:rsidRPr="00907992">
              <w:rPr>
                <w:color w:val="000000"/>
                <w:sz w:val="16"/>
                <w:szCs w:val="16"/>
              </w:rPr>
              <w:t xml:space="preserve"> </w:t>
            </w:r>
            <w:r w:rsidR="00924947" w:rsidRPr="00907992">
              <w:rPr>
                <w:color w:val="000000"/>
                <w:sz w:val="16"/>
                <w:szCs w:val="16"/>
              </w:rPr>
              <w:t>р.)</w:t>
            </w:r>
            <w:r w:rsidR="00F57311" w:rsidRPr="00907992">
              <w:rPr>
                <w:color w:val="000000"/>
                <w:sz w:val="16"/>
                <w:szCs w:val="16"/>
              </w:rPr>
              <w:t xml:space="preserve"> в </w:t>
            </w:r>
          </w:p>
          <w:p w14:paraId="796DDB1C" w14:textId="60ED2EA1" w:rsidR="00924947" w:rsidRPr="00907992" w:rsidRDefault="00C87033" w:rsidP="008C46B3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907992">
              <w:rPr>
                <w:b/>
                <w:color w:val="000000"/>
                <w:sz w:val="16"/>
                <w:szCs w:val="16"/>
                <w:u w:val="single"/>
              </w:rPr>
              <w:t>20</w:t>
            </w:r>
            <w:r w:rsidR="009E71CD" w:rsidRPr="00907992">
              <w:rPr>
                <w:b/>
                <w:color w:val="000000"/>
                <w:sz w:val="16"/>
                <w:szCs w:val="16"/>
                <w:u w:val="single"/>
              </w:rPr>
              <w:t>2</w:t>
            </w:r>
            <w:r w:rsidR="0072644D">
              <w:rPr>
                <w:b/>
                <w:color w:val="000000"/>
                <w:sz w:val="16"/>
                <w:szCs w:val="16"/>
                <w:u w:val="single"/>
              </w:rPr>
              <w:t>4</w:t>
            </w:r>
            <w:r w:rsidRPr="00907992">
              <w:rPr>
                <w:b/>
                <w:color w:val="000000"/>
                <w:sz w:val="16"/>
                <w:szCs w:val="16"/>
                <w:u w:val="single"/>
              </w:rPr>
              <w:t xml:space="preserve"> году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67BB205" w14:textId="77777777" w:rsidR="00924947" w:rsidRPr="00907992" w:rsidRDefault="00924947" w:rsidP="00924947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Расчетная стоимость жилья, тыс.</w:t>
            </w:r>
            <w:r w:rsidR="00BC7CC9" w:rsidRPr="00907992">
              <w:rPr>
                <w:color w:val="000000"/>
                <w:sz w:val="16"/>
                <w:szCs w:val="16"/>
              </w:rPr>
              <w:t xml:space="preserve"> </w:t>
            </w:r>
            <w:r w:rsidRPr="00907992">
              <w:rPr>
                <w:color w:val="000000"/>
                <w:sz w:val="16"/>
                <w:szCs w:val="16"/>
              </w:rPr>
              <w:t>р.</w:t>
            </w:r>
          </w:p>
        </w:tc>
        <w:tc>
          <w:tcPr>
            <w:tcW w:w="1701" w:type="dxa"/>
            <w:gridSpan w:val="2"/>
            <w:vAlign w:val="center"/>
          </w:tcPr>
          <w:p w14:paraId="52690C35" w14:textId="77777777" w:rsidR="00924947" w:rsidRPr="00907992" w:rsidRDefault="00924947" w:rsidP="00F57311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Размер социальной выплаты, тыс.</w:t>
            </w:r>
            <w:r w:rsidR="00BC7CC9" w:rsidRPr="00907992">
              <w:rPr>
                <w:color w:val="000000"/>
                <w:sz w:val="16"/>
                <w:szCs w:val="16"/>
              </w:rPr>
              <w:t xml:space="preserve"> </w:t>
            </w:r>
            <w:r w:rsidRPr="00907992">
              <w:rPr>
                <w:color w:val="000000"/>
                <w:sz w:val="16"/>
                <w:szCs w:val="16"/>
              </w:rPr>
              <w:t>р.</w:t>
            </w:r>
          </w:p>
        </w:tc>
        <w:tc>
          <w:tcPr>
            <w:tcW w:w="1559" w:type="dxa"/>
            <w:gridSpan w:val="2"/>
            <w:vAlign w:val="center"/>
          </w:tcPr>
          <w:p w14:paraId="23063568" w14:textId="77777777" w:rsidR="00924947" w:rsidRPr="00907992" w:rsidRDefault="00924947" w:rsidP="00F57311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Размер собственных средств, тыс.</w:t>
            </w:r>
            <w:r w:rsidR="00BC7CC9" w:rsidRPr="00907992">
              <w:rPr>
                <w:color w:val="000000"/>
                <w:sz w:val="16"/>
                <w:szCs w:val="16"/>
              </w:rPr>
              <w:t xml:space="preserve"> </w:t>
            </w:r>
            <w:r w:rsidRPr="00907992">
              <w:rPr>
                <w:color w:val="000000"/>
                <w:sz w:val="16"/>
                <w:szCs w:val="16"/>
              </w:rPr>
              <w:t>р.</w:t>
            </w:r>
          </w:p>
        </w:tc>
      </w:tr>
      <w:tr w:rsidR="00924947" w:rsidRPr="002837D5" w14:paraId="2ED483DB" w14:textId="77777777" w:rsidTr="00192E13">
        <w:trPr>
          <w:trHeight w:val="275"/>
        </w:trPr>
        <w:tc>
          <w:tcPr>
            <w:tcW w:w="1560" w:type="dxa"/>
            <w:vMerge/>
            <w:vAlign w:val="center"/>
            <w:hideMark/>
          </w:tcPr>
          <w:p w14:paraId="49F6F7D5" w14:textId="77777777" w:rsidR="00924947" w:rsidRPr="00907992" w:rsidRDefault="00924947" w:rsidP="009249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28E95CD" w14:textId="77777777" w:rsidR="00924947" w:rsidRPr="00907992" w:rsidRDefault="00924947" w:rsidP="009249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1590C5" w14:textId="77777777" w:rsidR="00924947" w:rsidRPr="00907992" w:rsidRDefault="00924947" w:rsidP="009249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D5FB15A" w14:textId="77777777" w:rsidR="00924947" w:rsidRPr="00907992" w:rsidRDefault="00924947" w:rsidP="009249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23B717" w14:textId="77777777" w:rsidR="00924947" w:rsidRPr="00907992" w:rsidRDefault="00924947" w:rsidP="00F57311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35%</w:t>
            </w:r>
          </w:p>
        </w:tc>
        <w:tc>
          <w:tcPr>
            <w:tcW w:w="851" w:type="dxa"/>
            <w:vAlign w:val="center"/>
          </w:tcPr>
          <w:p w14:paraId="0433CEB1" w14:textId="77777777" w:rsidR="00924947" w:rsidRPr="00907992" w:rsidRDefault="00924947" w:rsidP="00F57311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40%</w:t>
            </w:r>
          </w:p>
        </w:tc>
        <w:tc>
          <w:tcPr>
            <w:tcW w:w="850" w:type="dxa"/>
            <w:vAlign w:val="center"/>
          </w:tcPr>
          <w:p w14:paraId="528D0DE7" w14:textId="77777777" w:rsidR="00924947" w:rsidRPr="00907992" w:rsidRDefault="00924947" w:rsidP="00F57311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65%</w:t>
            </w:r>
          </w:p>
        </w:tc>
        <w:tc>
          <w:tcPr>
            <w:tcW w:w="709" w:type="dxa"/>
            <w:vAlign w:val="center"/>
          </w:tcPr>
          <w:p w14:paraId="085B3A34" w14:textId="77777777" w:rsidR="00924947" w:rsidRPr="00907992" w:rsidRDefault="00924947" w:rsidP="00F57311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60%</w:t>
            </w:r>
          </w:p>
        </w:tc>
      </w:tr>
      <w:tr w:rsidR="00924947" w:rsidRPr="002837D5" w14:paraId="45C83F2E" w14:textId="77777777" w:rsidTr="00925E30">
        <w:trPr>
          <w:trHeight w:val="266"/>
        </w:trPr>
        <w:tc>
          <w:tcPr>
            <w:tcW w:w="1560" w:type="dxa"/>
            <w:shd w:val="clear" w:color="auto" w:fill="auto"/>
            <w:vAlign w:val="center"/>
            <w:hideMark/>
          </w:tcPr>
          <w:p w14:paraId="29D32D6B" w14:textId="77777777" w:rsidR="00924947" w:rsidRPr="00907992" w:rsidRDefault="00924947" w:rsidP="002D353B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 xml:space="preserve"> 2 (детей нет)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58238F1" w14:textId="6CD0DA85" w:rsidR="00924947" w:rsidRPr="00907992" w:rsidRDefault="00925E30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FCF2B94" w14:textId="1C929261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C77ED2" w14:textId="745B9842" w:rsidR="00924947" w:rsidRPr="00907992" w:rsidRDefault="001043EF" w:rsidP="001043EF">
            <w:pPr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 xml:space="preserve">      1890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58FEA8" w14:textId="3754309B" w:rsidR="00924947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661,5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2E27A2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B338F6" w14:textId="5D4675E8" w:rsidR="00924947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1228,50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9CF74D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24947" w:rsidRPr="002837D5" w14:paraId="47DC340C" w14:textId="77777777" w:rsidTr="00925E30">
        <w:trPr>
          <w:trHeight w:val="283"/>
        </w:trPr>
        <w:tc>
          <w:tcPr>
            <w:tcW w:w="1560" w:type="dxa"/>
            <w:shd w:val="clear" w:color="auto" w:fill="auto"/>
            <w:vAlign w:val="center"/>
            <w:hideMark/>
          </w:tcPr>
          <w:p w14:paraId="2E2CAB5E" w14:textId="77777777" w:rsidR="00924947" w:rsidRPr="00907992" w:rsidRDefault="00924947" w:rsidP="002D353B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2 (неполная семья)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2B6FEF5" w14:textId="77777777" w:rsidR="00924947" w:rsidRPr="00907992" w:rsidRDefault="00924947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15FAD42" w14:textId="0F0A8908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E8695EC" w14:textId="0B68225C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1890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323A27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EDC595" w14:textId="2C4DA2A3" w:rsidR="00924947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756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C1AFAE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7D9C26" w14:textId="334A33BF" w:rsidR="00924947" w:rsidRPr="0072644D" w:rsidRDefault="001043EF" w:rsidP="00F5731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2644D">
              <w:rPr>
                <w:b/>
                <w:bCs/>
                <w:color w:val="000000" w:themeColor="text1"/>
                <w:sz w:val="16"/>
                <w:szCs w:val="16"/>
              </w:rPr>
              <w:t>1134,0</w:t>
            </w:r>
          </w:p>
        </w:tc>
      </w:tr>
      <w:tr w:rsidR="00924947" w:rsidRPr="002837D5" w14:paraId="2950216D" w14:textId="77777777" w:rsidTr="00925E30">
        <w:trPr>
          <w:trHeight w:val="260"/>
        </w:trPr>
        <w:tc>
          <w:tcPr>
            <w:tcW w:w="1560" w:type="dxa"/>
            <w:shd w:val="clear" w:color="auto" w:fill="auto"/>
            <w:vAlign w:val="center"/>
            <w:hideMark/>
          </w:tcPr>
          <w:p w14:paraId="65C58CD2" w14:textId="77777777" w:rsidR="00924947" w:rsidRPr="00907992" w:rsidRDefault="00924947" w:rsidP="002D353B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6B833AC" w14:textId="77777777" w:rsidR="00924947" w:rsidRPr="00907992" w:rsidRDefault="00924947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3A33017" w14:textId="1CF048F5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78BDB1" w14:textId="42653DC4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2430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121940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5F7FF1" w14:textId="1E322768" w:rsidR="00924947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972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BC3CA1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6EE4E6" w14:textId="2FCF4948" w:rsidR="00924947" w:rsidRPr="0072644D" w:rsidRDefault="001043EF" w:rsidP="00F5731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2644D">
              <w:rPr>
                <w:b/>
                <w:bCs/>
                <w:color w:val="000000" w:themeColor="text1"/>
                <w:sz w:val="16"/>
                <w:szCs w:val="16"/>
              </w:rPr>
              <w:t>1458,0</w:t>
            </w:r>
          </w:p>
        </w:tc>
      </w:tr>
      <w:tr w:rsidR="00924947" w:rsidRPr="002837D5" w14:paraId="7AB235D0" w14:textId="77777777" w:rsidTr="00925E30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14:paraId="021F0C39" w14:textId="77777777" w:rsidR="00924947" w:rsidRPr="00907992" w:rsidRDefault="00924947" w:rsidP="002D353B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C248DF7" w14:textId="77777777" w:rsidR="00924947" w:rsidRPr="00907992" w:rsidRDefault="00924947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16743D5" w14:textId="78CD9C02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A1F99B" w14:textId="1D3E643B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3240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F15DC4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A6F35A" w14:textId="1A1B1B15" w:rsidR="00924947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1296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D2CB04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C33418" w14:textId="46DE55A3" w:rsidR="00924947" w:rsidRPr="0072644D" w:rsidRDefault="001043EF" w:rsidP="00F5731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2644D">
              <w:rPr>
                <w:b/>
                <w:bCs/>
                <w:color w:val="000000" w:themeColor="text1"/>
                <w:sz w:val="16"/>
                <w:szCs w:val="16"/>
              </w:rPr>
              <w:t>1944,0</w:t>
            </w:r>
          </w:p>
        </w:tc>
      </w:tr>
      <w:tr w:rsidR="00924947" w:rsidRPr="002837D5" w14:paraId="6D05CCD1" w14:textId="77777777" w:rsidTr="00925E30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14:paraId="21C75623" w14:textId="77777777" w:rsidR="00924947" w:rsidRPr="00907992" w:rsidRDefault="00924947" w:rsidP="002D353B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7405401" w14:textId="77777777" w:rsidR="00924947" w:rsidRPr="00907992" w:rsidRDefault="00924947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9E39BA7" w14:textId="2DD78C4E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BD74816" w14:textId="0C446F61" w:rsidR="00924947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4050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F5358D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145FF3" w14:textId="28BB6B8B" w:rsidR="00924947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1620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B1E5B0" w14:textId="77777777" w:rsidR="00924947" w:rsidRPr="00907992" w:rsidRDefault="00924947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C566CE" w14:textId="0A017CCF" w:rsidR="00924947" w:rsidRPr="0072644D" w:rsidRDefault="001043EF" w:rsidP="00F5731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2644D">
              <w:rPr>
                <w:b/>
                <w:bCs/>
                <w:color w:val="000000" w:themeColor="text1"/>
                <w:sz w:val="16"/>
                <w:szCs w:val="16"/>
              </w:rPr>
              <w:t>2430,0</w:t>
            </w:r>
          </w:p>
        </w:tc>
      </w:tr>
      <w:tr w:rsidR="00484AC3" w:rsidRPr="002837D5" w14:paraId="647D8E21" w14:textId="77777777" w:rsidTr="00925E30">
        <w:trPr>
          <w:trHeight w:val="315"/>
        </w:trPr>
        <w:tc>
          <w:tcPr>
            <w:tcW w:w="1560" w:type="dxa"/>
            <w:shd w:val="clear" w:color="auto" w:fill="auto"/>
            <w:vAlign w:val="center"/>
          </w:tcPr>
          <w:p w14:paraId="128F61EB" w14:textId="77777777" w:rsidR="00484AC3" w:rsidRPr="00907992" w:rsidRDefault="00484AC3" w:rsidP="002D353B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AC2EBE" w14:textId="77777777" w:rsidR="00484AC3" w:rsidRPr="00907992" w:rsidRDefault="00484AC3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89F59B" w14:textId="1F787AB4" w:rsidR="00484AC3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A01931" w14:textId="0E381C07" w:rsidR="00484AC3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4860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F35D7F" w14:textId="77777777" w:rsidR="00484AC3" w:rsidRPr="00907992" w:rsidRDefault="00484AC3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568BCF" w14:textId="0668A7CA" w:rsidR="00484AC3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1944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E404B" w14:textId="77777777" w:rsidR="00484AC3" w:rsidRPr="00907992" w:rsidRDefault="00484AC3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354AA6" w14:textId="4D894469" w:rsidR="00484AC3" w:rsidRPr="0072644D" w:rsidRDefault="001043EF" w:rsidP="00F5731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2644D">
              <w:rPr>
                <w:b/>
                <w:bCs/>
                <w:color w:val="000000" w:themeColor="text1"/>
                <w:sz w:val="16"/>
                <w:szCs w:val="16"/>
              </w:rPr>
              <w:t>2916</w:t>
            </w:r>
            <w:r w:rsidR="00A40886" w:rsidRPr="0072644D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</w:tr>
      <w:tr w:rsidR="001043EF" w:rsidRPr="002837D5" w14:paraId="1EC1B285" w14:textId="77777777" w:rsidTr="00925E30">
        <w:trPr>
          <w:trHeight w:val="315"/>
        </w:trPr>
        <w:tc>
          <w:tcPr>
            <w:tcW w:w="1560" w:type="dxa"/>
            <w:shd w:val="clear" w:color="auto" w:fill="auto"/>
            <w:vAlign w:val="center"/>
          </w:tcPr>
          <w:p w14:paraId="34C14D7B" w14:textId="07EA4B7F" w:rsidR="001043EF" w:rsidRPr="00907992" w:rsidRDefault="001043EF" w:rsidP="002D353B">
            <w:pPr>
              <w:jc w:val="center"/>
              <w:rPr>
                <w:color w:val="000000"/>
                <w:sz w:val="16"/>
                <w:szCs w:val="16"/>
              </w:rPr>
            </w:pPr>
            <w:r w:rsidRPr="009079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C63694" w14:textId="78170DC0" w:rsidR="001043EF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28D63C" w14:textId="2E4E2864" w:rsidR="001043EF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2AF890D" w14:textId="6CB08443" w:rsidR="001043EF" w:rsidRPr="00907992" w:rsidRDefault="001043EF" w:rsidP="002D3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5670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29759C" w14:textId="77777777" w:rsidR="001043EF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91E33A" w14:textId="64B27E79" w:rsidR="001043EF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7992">
              <w:rPr>
                <w:color w:val="000000" w:themeColor="text1"/>
                <w:sz w:val="16"/>
                <w:szCs w:val="16"/>
              </w:rPr>
              <w:t>2268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C6DDCC" w14:textId="77777777" w:rsidR="001043EF" w:rsidRPr="00907992" w:rsidRDefault="001043EF" w:rsidP="00F5731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3797A6" w14:textId="2103E391" w:rsidR="001043EF" w:rsidRPr="0072644D" w:rsidRDefault="001043EF" w:rsidP="00F5731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2644D">
              <w:rPr>
                <w:b/>
                <w:bCs/>
                <w:color w:val="000000" w:themeColor="text1"/>
                <w:sz w:val="16"/>
                <w:szCs w:val="16"/>
              </w:rPr>
              <w:t>3402,0</w:t>
            </w:r>
          </w:p>
        </w:tc>
      </w:tr>
    </w:tbl>
    <w:p w14:paraId="3FC2814C" w14:textId="77777777" w:rsidR="00F57311" w:rsidRDefault="00F57311" w:rsidP="002837D5">
      <w:pPr>
        <w:jc w:val="both"/>
        <w:rPr>
          <w:b/>
          <w:sz w:val="16"/>
          <w:szCs w:val="16"/>
        </w:rPr>
      </w:pPr>
    </w:p>
    <w:p w14:paraId="23E71D5F" w14:textId="382561C6" w:rsidR="00F57311" w:rsidRPr="005F5AA4" w:rsidRDefault="002837D5" w:rsidP="002837D5">
      <w:pPr>
        <w:jc w:val="both"/>
        <w:rPr>
          <w:b/>
          <w:sz w:val="16"/>
          <w:szCs w:val="16"/>
        </w:rPr>
      </w:pPr>
      <w:r w:rsidRPr="002837D5">
        <w:rPr>
          <w:b/>
          <w:sz w:val="16"/>
          <w:szCs w:val="16"/>
        </w:rPr>
        <w:t>Контакты: тел. 8(39149)21-3-</w:t>
      </w:r>
      <w:r w:rsidR="005F5AA4" w:rsidRPr="002837D5">
        <w:rPr>
          <w:b/>
          <w:sz w:val="16"/>
          <w:szCs w:val="16"/>
        </w:rPr>
        <w:t>66 Степанова</w:t>
      </w:r>
      <w:r w:rsidR="00597EDD">
        <w:rPr>
          <w:b/>
          <w:sz w:val="16"/>
          <w:szCs w:val="16"/>
        </w:rPr>
        <w:t xml:space="preserve"> Ольга </w:t>
      </w:r>
      <w:r w:rsidR="005F5AA4">
        <w:rPr>
          <w:b/>
          <w:sz w:val="16"/>
          <w:szCs w:val="16"/>
        </w:rPr>
        <w:t xml:space="preserve">Эдуардовна </w:t>
      </w:r>
      <w:r w:rsidR="005F5AA4" w:rsidRPr="002837D5">
        <w:rPr>
          <w:b/>
          <w:sz w:val="16"/>
          <w:szCs w:val="16"/>
        </w:rPr>
        <w:t>-</w:t>
      </w:r>
      <w:r w:rsidRPr="002837D5">
        <w:rPr>
          <w:b/>
          <w:sz w:val="16"/>
          <w:szCs w:val="16"/>
        </w:rPr>
        <w:t xml:space="preserve"> ведущий специалист отдела культуры и </w:t>
      </w:r>
      <w:r w:rsidR="00142F5B">
        <w:rPr>
          <w:b/>
          <w:sz w:val="16"/>
          <w:szCs w:val="16"/>
        </w:rPr>
        <w:t xml:space="preserve">молодежной политики </w:t>
      </w:r>
      <w:r w:rsidR="00DF61ED" w:rsidRPr="002837D5">
        <w:rPr>
          <w:b/>
          <w:sz w:val="16"/>
          <w:szCs w:val="16"/>
        </w:rPr>
        <w:t>администрации</w:t>
      </w:r>
      <w:r w:rsidRPr="002837D5">
        <w:rPr>
          <w:b/>
          <w:sz w:val="16"/>
          <w:szCs w:val="16"/>
        </w:rPr>
        <w:t xml:space="preserve"> </w:t>
      </w:r>
      <w:proofErr w:type="spellStart"/>
      <w:r w:rsidRPr="002837D5">
        <w:rPr>
          <w:b/>
          <w:sz w:val="16"/>
          <w:szCs w:val="16"/>
        </w:rPr>
        <w:t>Манского</w:t>
      </w:r>
      <w:proofErr w:type="spellEnd"/>
      <w:r w:rsidRPr="002837D5">
        <w:rPr>
          <w:b/>
          <w:sz w:val="16"/>
          <w:szCs w:val="16"/>
        </w:rPr>
        <w:t xml:space="preserve"> района</w:t>
      </w:r>
      <w:r w:rsidR="005F5AA4">
        <w:rPr>
          <w:b/>
          <w:sz w:val="16"/>
          <w:szCs w:val="16"/>
        </w:rPr>
        <w:t>.</w:t>
      </w:r>
    </w:p>
    <w:p w14:paraId="745E9A67" w14:textId="77777777" w:rsidR="00F57311" w:rsidRDefault="00F57311" w:rsidP="00F57311">
      <w:pPr>
        <w:ind w:left="360"/>
        <w:jc w:val="center"/>
        <w:rPr>
          <w:b/>
          <w:bCs/>
          <w:sz w:val="16"/>
          <w:szCs w:val="16"/>
          <w:u w:val="single"/>
        </w:rPr>
      </w:pPr>
      <w:r w:rsidRPr="002837D5">
        <w:rPr>
          <w:b/>
          <w:bCs/>
          <w:sz w:val="16"/>
          <w:szCs w:val="16"/>
          <w:u w:val="single"/>
        </w:rPr>
        <w:t xml:space="preserve">Для участия в </w:t>
      </w:r>
      <w:r>
        <w:rPr>
          <w:b/>
          <w:bCs/>
          <w:sz w:val="16"/>
          <w:szCs w:val="16"/>
          <w:u w:val="single"/>
        </w:rPr>
        <w:t>мероприятии</w:t>
      </w:r>
      <w:r w:rsidRPr="002837D5">
        <w:rPr>
          <w:b/>
          <w:bCs/>
          <w:sz w:val="16"/>
          <w:szCs w:val="16"/>
          <w:u w:val="single"/>
        </w:rPr>
        <w:t xml:space="preserve"> необходимо:</w:t>
      </w:r>
    </w:p>
    <w:p w14:paraId="6C5659E6" w14:textId="77777777" w:rsidR="00F57311" w:rsidRPr="002837D5" w:rsidRDefault="00F57311" w:rsidP="00F57311">
      <w:pPr>
        <w:ind w:left="360"/>
        <w:rPr>
          <w:b/>
          <w:bCs/>
          <w:sz w:val="16"/>
          <w:szCs w:val="16"/>
          <w:u w:val="single"/>
        </w:rPr>
      </w:pPr>
      <w:r w:rsidRPr="002837D5">
        <w:rPr>
          <w:b/>
          <w:bCs/>
          <w:sz w:val="16"/>
          <w:szCs w:val="16"/>
          <w:u w:val="single"/>
        </w:rPr>
        <w:t>- иметь постоянную регистрацию на территории Манского района</w:t>
      </w:r>
    </w:p>
    <w:p w14:paraId="47C3CFC1" w14:textId="77777777" w:rsidR="00F57311" w:rsidRDefault="00F57311" w:rsidP="00F57311">
      <w:pPr>
        <w:ind w:left="360"/>
        <w:rPr>
          <w:b/>
          <w:bCs/>
          <w:sz w:val="16"/>
          <w:szCs w:val="16"/>
          <w:u w:val="single"/>
        </w:rPr>
      </w:pPr>
      <w:r w:rsidRPr="002837D5">
        <w:rPr>
          <w:b/>
          <w:bCs/>
          <w:sz w:val="16"/>
          <w:szCs w:val="16"/>
          <w:u w:val="single"/>
        </w:rPr>
        <w:t>-  быть признанным нуждающимся в улучшении жилищных условий</w:t>
      </w:r>
    </w:p>
    <w:p w14:paraId="3E05FB0D" w14:textId="77777777" w:rsidR="00192E13" w:rsidRDefault="00192E13" w:rsidP="00F57311">
      <w:pPr>
        <w:ind w:left="360"/>
        <w:rPr>
          <w:b/>
          <w:bCs/>
          <w:sz w:val="16"/>
          <w:szCs w:val="16"/>
          <w:u w:val="single"/>
        </w:rPr>
      </w:pPr>
    </w:p>
    <w:p w14:paraId="067CF6B2" w14:textId="77777777" w:rsidR="002837D5" w:rsidRPr="00F57311" w:rsidRDefault="002837D5" w:rsidP="00192E13">
      <w:pPr>
        <w:pStyle w:val="ConsPlusNormal"/>
        <w:widowControl/>
        <w:ind w:firstLine="491"/>
        <w:jc w:val="both"/>
        <w:rPr>
          <w:rFonts w:ascii="Times New Roman" w:hAnsi="Times New Roman" w:cs="Times New Roman"/>
          <w:i/>
        </w:rPr>
      </w:pPr>
      <w:r w:rsidRPr="00F57311">
        <w:rPr>
          <w:rFonts w:ascii="Times New Roman" w:hAnsi="Times New Roman" w:cs="Times New Roman"/>
          <w:i/>
        </w:rPr>
        <w:t xml:space="preserve">Для постановки на учет в качестве нуждающихся в улучшении жилищных условий необходимо обратиться в сельскую администрацию по месту постоянной </w:t>
      </w:r>
      <w:r w:rsidR="00192E13">
        <w:rPr>
          <w:rFonts w:ascii="Times New Roman" w:hAnsi="Times New Roman" w:cs="Times New Roman"/>
          <w:i/>
        </w:rPr>
        <w:t>регистрации</w:t>
      </w:r>
      <w:r w:rsidRPr="00F57311">
        <w:rPr>
          <w:rFonts w:ascii="Times New Roman" w:hAnsi="Times New Roman" w:cs="Times New Roman"/>
          <w:i/>
        </w:rPr>
        <w:t xml:space="preserve"> с пакетом документов: </w:t>
      </w:r>
    </w:p>
    <w:p w14:paraId="0310BD65" w14:textId="77777777" w:rsidR="002837D5" w:rsidRDefault="002837D5" w:rsidP="00192E13">
      <w:pPr>
        <w:pStyle w:val="ConsPlusNormal"/>
        <w:widowControl/>
        <w:numPr>
          <w:ilvl w:val="0"/>
          <w:numId w:val="2"/>
        </w:numPr>
        <w:ind w:left="0" w:firstLine="491"/>
        <w:jc w:val="both"/>
        <w:rPr>
          <w:rFonts w:ascii="Times New Roman" w:hAnsi="Times New Roman" w:cs="Times New Roman"/>
          <w:i/>
        </w:rPr>
      </w:pPr>
      <w:r w:rsidRPr="00F57311">
        <w:rPr>
          <w:rFonts w:ascii="Times New Roman" w:hAnsi="Times New Roman" w:cs="Times New Roman"/>
          <w:i/>
        </w:rPr>
        <w:t>копии паспортов всех членов семьи</w:t>
      </w:r>
      <w:r w:rsidR="00833F24">
        <w:rPr>
          <w:rFonts w:ascii="Times New Roman" w:hAnsi="Times New Roman" w:cs="Times New Roman"/>
          <w:i/>
        </w:rPr>
        <w:t>;</w:t>
      </w:r>
    </w:p>
    <w:p w14:paraId="343E7E0B" w14:textId="77777777" w:rsidR="002837D5" w:rsidRPr="00F57311" w:rsidRDefault="00976622" w:rsidP="00976622">
      <w:pPr>
        <w:pStyle w:val="ConsPlusNormal"/>
        <w:widowControl/>
        <w:ind w:left="491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2) </w:t>
      </w:r>
      <w:r w:rsidR="002837D5" w:rsidRPr="00F57311">
        <w:rPr>
          <w:rFonts w:ascii="Times New Roman" w:hAnsi="Times New Roman" w:cs="Times New Roman"/>
          <w:i/>
        </w:rPr>
        <w:t>копия свидетельства о рождении ребенка (при наличии детей)</w:t>
      </w:r>
      <w:r w:rsidR="00833F24">
        <w:rPr>
          <w:rFonts w:ascii="Times New Roman" w:hAnsi="Times New Roman" w:cs="Times New Roman"/>
          <w:i/>
        </w:rPr>
        <w:t>;</w:t>
      </w:r>
    </w:p>
    <w:p w14:paraId="5C76483C" w14:textId="77777777" w:rsidR="002837D5" w:rsidRPr="00F57311" w:rsidRDefault="00976622" w:rsidP="00192E13">
      <w:pPr>
        <w:pStyle w:val="ConsPlusNormal"/>
        <w:widowControl/>
        <w:ind w:firstLine="49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="002837D5" w:rsidRPr="00F57311">
        <w:rPr>
          <w:rFonts w:ascii="Times New Roman" w:hAnsi="Times New Roman" w:cs="Times New Roman"/>
          <w:i/>
        </w:rPr>
        <w:t>) копия свидетельства о браке (для лиц, состоящих в браке)</w:t>
      </w:r>
      <w:r w:rsidR="00833F24">
        <w:rPr>
          <w:rFonts w:ascii="Times New Roman" w:hAnsi="Times New Roman" w:cs="Times New Roman"/>
          <w:i/>
        </w:rPr>
        <w:t>;</w:t>
      </w:r>
    </w:p>
    <w:p w14:paraId="40BE0747" w14:textId="77777777" w:rsidR="002837D5" w:rsidRPr="00F57311" w:rsidRDefault="00976622" w:rsidP="00192E13">
      <w:pPr>
        <w:pStyle w:val="ConsPlusNormal"/>
        <w:widowControl/>
        <w:ind w:firstLine="49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4) </w:t>
      </w:r>
      <w:r w:rsidR="002837D5" w:rsidRPr="00F57311">
        <w:rPr>
          <w:rFonts w:ascii="Times New Roman" w:hAnsi="Times New Roman" w:cs="Times New Roman"/>
          <w:i/>
        </w:rPr>
        <w:t>справка из регистрационной службы (на всех членов семьи)</w:t>
      </w:r>
      <w:r w:rsidR="00192E13">
        <w:rPr>
          <w:rFonts w:ascii="Times New Roman" w:hAnsi="Times New Roman" w:cs="Times New Roman"/>
          <w:i/>
        </w:rPr>
        <w:t xml:space="preserve"> о наличии или отсутствии недвижимого имущества на территории Красноярского края</w:t>
      </w:r>
      <w:r w:rsidR="00833F24">
        <w:rPr>
          <w:rFonts w:ascii="Times New Roman" w:hAnsi="Times New Roman" w:cs="Times New Roman"/>
          <w:i/>
        </w:rPr>
        <w:t>;</w:t>
      </w:r>
    </w:p>
    <w:p w14:paraId="552A14B2" w14:textId="77777777" w:rsidR="002837D5" w:rsidRPr="00F57311" w:rsidRDefault="00976622" w:rsidP="00192E13">
      <w:pPr>
        <w:pStyle w:val="ConsPlusNormal"/>
        <w:widowControl/>
        <w:ind w:firstLine="49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</w:t>
      </w:r>
      <w:r w:rsidR="002837D5" w:rsidRPr="00F57311">
        <w:rPr>
          <w:rFonts w:ascii="Times New Roman" w:hAnsi="Times New Roman" w:cs="Times New Roman"/>
          <w:i/>
        </w:rPr>
        <w:t>) копии документов на квартиру, в которой зарегистрированы в настоящий момент (в случае если члены молодой семьи зарегистрированы в разных жилых помещениях, необходимо предоставить копии документов на все жилые помещения)</w:t>
      </w:r>
      <w:r w:rsidR="00833F24">
        <w:rPr>
          <w:rFonts w:ascii="Times New Roman" w:hAnsi="Times New Roman" w:cs="Times New Roman"/>
          <w:i/>
        </w:rPr>
        <w:t>;</w:t>
      </w:r>
    </w:p>
    <w:p w14:paraId="4A68CBB4" w14:textId="77777777" w:rsidR="00911B1D" w:rsidRPr="00F57311" w:rsidRDefault="00976622" w:rsidP="00192E13">
      <w:pPr>
        <w:pStyle w:val="ConsPlusNormal"/>
        <w:widowControl/>
        <w:ind w:firstLine="491"/>
        <w:jc w:val="both"/>
      </w:pPr>
      <w:r>
        <w:rPr>
          <w:rFonts w:ascii="Times New Roman" w:hAnsi="Times New Roman" w:cs="Times New Roman"/>
          <w:i/>
        </w:rPr>
        <w:lastRenderedPageBreak/>
        <w:t>6</w:t>
      </w:r>
      <w:r w:rsidR="002837D5" w:rsidRPr="00F57311">
        <w:rPr>
          <w:rFonts w:ascii="Times New Roman" w:hAnsi="Times New Roman" w:cs="Times New Roman"/>
          <w:i/>
        </w:rPr>
        <w:t>) выписка из домовой книги (финансового лицевого счета), в случае если члены молодой семьи зарегистрированы в разных жилых помещениях, необходимо предоставить выписки из домовой книги (финансового лицевого счета) на все жилые помещения.</w:t>
      </w:r>
    </w:p>
    <w:sectPr w:rsidR="00911B1D" w:rsidRPr="00F57311" w:rsidSect="00A225B4">
      <w:pgSz w:w="16838" w:h="11906" w:orient="landscape"/>
      <w:pgMar w:top="426" w:right="678" w:bottom="709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76D9"/>
    <w:multiLevelType w:val="hybridMultilevel"/>
    <w:tmpl w:val="BC663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65353"/>
    <w:multiLevelType w:val="hybridMultilevel"/>
    <w:tmpl w:val="B680E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19"/>
    <w:rsid w:val="000536D6"/>
    <w:rsid w:val="000A6035"/>
    <w:rsid w:val="001043EF"/>
    <w:rsid w:val="00142F5B"/>
    <w:rsid w:val="00192E13"/>
    <w:rsid w:val="001D0318"/>
    <w:rsid w:val="00250F67"/>
    <w:rsid w:val="002837D5"/>
    <w:rsid w:val="00371875"/>
    <w:rsid w:val="00484AC3"/>
    <w:rsid w:val="0050209F"/>
    <w:rsid w:val="00597EDD"/>
    <w:rsid w:val="005F5AA4"/>
    <w:rsid w:val="006F1FA7"/>
    <w:rsid w:val="0072644D"/>
    <w:rsid w:val="00833F24"/>
    <w:rsid w:val="00896F90"/>
    <w:rsid w:val="008C46B3"/>
    <w:rsid w:val="00907992"/>
    <w:rsid w:val="00911B1D"/>
    <w:rsid w:val="00924947"/>
    <w:rsid w:val="00925E30"/>
    <w:rsid w:val="00976622"/>
    <w:rsid w:val="00981057"/>
    <w:rsid w:val="009E71CD"/>
    <w:rsid w:val="00A225B4"/>
    <w:rsid w:val="00A266F8"/>
    <w:rsid w:val="00A40886"/>
    <w:rsid w:val="00BC5D68"/>
    <w:rsid w:val="00BC7CC9"/>
    <w:rsid w:val="00C87033"/>
    <w:rsid w:val="00DC4757"/>
    <w:rsid w:val="00DF61ED"/>
    <w:rsid w:val="00E36F19"/>
    <w:rsid w:val="00E55F64"/>
    <w:rsid w:val="00F57311"/>
    <w:rsid w:val="00F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6769"/>
  <w15:docId w15:val="{46CB4C8B-4656-4A01-A771-05CD7B2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CFD7-1277-459A-A87F-B1EDF540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</dc:creator>
  <cp:keywords/>
  <dc:description/>
  <cp:lastModifiedBy>ADM-CULT-PC2</cp:lastModifiedBy>
  <cp:revision>37</cp:revision>
  <cp:lastPrinted>2024-05-03T08:22:00Z</cp:lastPrinted>
  <dcterms:created xsi:type="dcterms:W3CDTF">2015-01-20T08:50:00Z</dcterms:created>
  <dcterms:modified xsi:type="dcterms:W3CDTF">2025-06-02T09:40:00Z</dcterms:modified>
</cp:coreProperties>
</file>